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Title"/>
      </w:pPr>
      <w:r>
        <w:rPr>
          <w:rtl w:val="0"/>
          <w:lang w:val="en-US"/>
        </w:rPr>
        <w:t xml:space="preserve">The </w:t>
      </w:r>
      <w:r>
        <w:rPr>
          <w:rtl w:val="0"/>
          <w:lang w:val="en-US"/>
        </w:rPr>
        <w:t>Economics</w:t>
      </w:r>
      <w:r>
        <w:rPr>
          <w:rtl w:val="0"/>
          <w:lang w:val="en-US"/>
        </w:rPr>
        <w:t xml:space="preserve"> Curriculum</w:t>
      </w:r>
    </w:p>
    <w:p>
      <w:pPr>
        <w:pStyle w:val="Normal (Web)"/>
        <w:rPr>
          <w:rFonts w:ascii="Calibri" w:cs="Calibri" w:hAnsi="Calibri" w:eastAsia="Calibri"/>
        </w:rPr>
      </w:pPr>
      <w:r>
        <w:rPr>
          <w:rFonts w:ascii="Calibri" w:hAnsi="Calibri"/>
          <w:rtl w:val="0"/>
          <w:lang w:val="en-US"/>
        </w:rPr>
        <w:t xml:space="preserve">At key stage </w:t>
      </w:r>
      <w:r>
        <w:rPr>
          <w:rFonts w:ascii="Calibri" w:hAnsi="Calibri"/>
          <w:rtl w:val="0"/>
          <w:lang w:val="en-US"/>
        </w:rPr>
        <w:t>five</w:t>
      </w:r>
      <w:r>
        <w:rPr>
          <w:rFonts w:ascii="Calibri" w:hAnsi="Calibri"/>
          <w:rtl w:val="0"/>
          <w:lang w:val="en-US"/>
        </w:rPr>
        <w:t xml:space="preserve"> the </w:t>
      </w:r>
      <w:r>
        <w:rPr>
          <w:rFonts w:ascii="Calibri" w:hAnsi="Calibri"/>
          <w:rtl w:val="0"/>
          <w:lang w:val="en-US"/>
        </w:rPr>
        <w:t>A level Economics</w:t>
      </w:r>
      <w:r>
        <w:rPr>
          <w:rFonts w:ascii="Calibri" w:hAnsi="Calibri"/>
          <w:rtl w:val="0"/>
          <w:lang w:val="en-US"/>
        </w:rPr>
        <w:t xml:space="preserve"> students </w:t>
      </w:r>
      <w:r>
        <w:rPr>
          <w:rFonts w:ascii="Calibri" w:hAnsi="Calibri"/>
          <w:rtl w:val="0"/>
          <w:lang w:val="en-US"/>
        </w:rPr>
        <w:t>will f</w:t>
      </w:r>
      <w:r>
        <w:rPr>
          <w:rFonts w:ascii="Calibri" w:hAnsi="Calibri"/>
          <w:rtl w:val="0"/>
          <w:lang w:val="en-US"/>
        </w:rPr>
        <w:t xml:space="preserve">ollow the Edexcel </w:t>
      </w:r>
      <w:r>
        <w:rPr>
          <w:rFonts w:ascii="Calibri" w:hAnsi="Calibri"/>
          <w:rtl w:val="0"/>
          <w:lang w:val="en-US"/>
        </w:rPr>
        <w:t xml:space="preserve">Economics A </w:t>
      </w:r>
      <w:r>
        <w:rPr>
          <w:rFonts w:ascii="Calibri" w:hAnsi="Calibri"/>
          <w:rtl w:val="0"/>
          <w:lang w:val="en-US"/>
        </w:rPr>
        <w:t>course, with the expectation at the end of the year 1</w:t>
      </w:r>
      <w:r>
        <w:rPr>
          <w:rFonts w:ascii="Calibri" w:hAnsi="Calibri"/>
          <w:rtl w:val="0"/>
          <w:lang w:val="en-US"/>
        </w:rPr>
        <w:t xml:space="preserve">3 </w:t>
      </w:r>
      <w:r>
        <w:rPr>
          <w:rFonts w:ascii="Calibri" w:hAnsi="Calibri"/>
          <w:rtl w:val="0"/>
          <w:lang w:val="en-US"/>
        </w:rPr>
        <w:t xml:space="preserve">that students sit </w:t>
      </w:r>
      <w:r>
        <w:rPr>
          <w:rFonts w:ascii="Calibri" w:hAnsi="Calibri"/>
          <w:rtl w:val="0"/>
          <w:lang w:val="en-US"/>
        </w:rPr>
        <w:t>3</w:t>
      </w:r>
      <w:r>
        <w:rPr>
          <w:rFonts w:ascii="Calibri" w:hAnsi="Calibri"/>
          <w:rtl w:val="0"/>
          <w:lang w:val="en-US"/>
        </w:rPr>
        <w:t xml:space="preserve"> papers</w:t>
      </w:r>
      <w:r>
        <w:rPr>
          <w:rFonts w:ascii="Calibri" w:hAnsi="Calibri"/>
          <w:rtl w:val="0"/>
          <w:lang w:val="en-US"/>
        </w:rPr>
        <w:t xml:space="preserve"> covering both microeconomics and macroeconomics theories and concepts</w:t>
      </w:r>
      <w:r>
        <w:rPr>
          <w:rFonts w:ascii="Calibri" w:hAnsi="Calibri"/>
          <w:rtl w:val="0"/>
          <w:lang w:val="en-US"/>
        </w:rPr>
        <w:t xml:space="preserve">. The course teaches students about the </w:t>
      </w:r>
      <w:r>
        <w:rPr>
          <w:rFonts w:ascii="Calibri" w:hAnsi="Calibri"/>
          <w:rtl w:val="0"/>
          <w:lang w:val="en-US"/>
        </w:rPr>
        <w:t>microeconomic nature of economics, economic problems and the ways economists think and work.</w:t>
      </w:r>
    </w:p>
    <w:p>
      <w:pPr>
        <w:pStyle w:val="Normal (Web)"/>
        <w:rPr>
          <w:rFonts w:ascii="Calibri" w:cs="Calibri" w:hAnsi="Calibri" w:eastAsia="Calibri"/>
        </w:rPr>
      </w:pPr>
      <w:r>
        <w:rPr>
          <w:rFonts w:ascii="Calibri" w:hAnsi="Calibri"/>
          <w:rtl w:val="0"/>
          <w:lang w:val="en-US"/>
        </w:rPr>
        <w:t>Students will need to build upon the knowledge, skills and understanding developed from Theme 1 in Theme 3, making connections across these two microeconomic themes for Paper 1</w:t>
      </w:r>
      <w:r>
        <w:rPr>
          <w:rFonts w:ascii="Calibri" w:hAnsi="Calibri"/>
          <w:rtl w:val="0"/>
          <w:lang w:val="en-US"/>
        </w:rPr>
        <w:t xml:space="preserve"> and </w:t>
      </w:r>
      <w:r>
        <w:rPr>
          <w:rFonts w:ascii="Calibri" w:hAnsi="Calibri"/>
          <w:rtl w:val="0"/>
          <w:lang w:val="en-US"/>
        </w:rPr>
        <w:t>Paper 3.</w:t>
      </w:r>
    </w:p>
    <w:p>
      <w:pPr>
        <w:pStyle w:val="Normal (Web)"/>
        <w:rPr>
          <w:rFonts w:ascii="Calibri" w:cs="Calibri" w:hAnsi="Calibri" w:eastAsia="Calibri"/>
        </w:rPr>
      </w:pPr>
      <w:r>
        <w:rPr>
          <w:rFonts w:ascii="Calibri" w:hAnsi="Calibri"/>
          <w:rtl w:val="0"/>
          <w:lang w:val="en-US"/>
        </w:rPr>
        <w:t xml:space="preserve"> Microeconomics</w:t>
      </w:r>
    </w:p>
    <w:p>
      <w:pPr>
        <w:pStyle w:val="Normal (Web)"/>
        <w:rPr>
          <w:rFonts w:ascii="Calibri" w:cs="Calibri" w:hAnsi="Calibri" w:eastAsia="Calibri"/>
        </w:rPr>
      </w:pPr>
      <w:r>
        <w:rPr>
          <w:rFonts w:ascii="Calibri" w:hAnsi="Calibri"/>
          <w:rtl w:val="0"/>
          <w:lang w:val="en-US"/>
        </w:rPr>
        <w:t>Students will need to build upon the knowledge, skills and understanding developed from Theme 1 in Theme 3, making connections across these two microeconomic themes for Paper 1, and across Themes 1, 2, 3 and 4 in Paper 3. Teaching approaches to content must reflect this.</w:t>
      </w:r>
    </w:p>
    <w:p>
      <w:pPr>
        <w:pStyle w:val="Normal (Web)"/>
        <w:rPr>
          <w:rFonts w:ascii="Calibri" w:cs="Calibri" w:hAnsi="Calibri" w:eastAsia="Calibri"/>
        </w:rPr>
      </w:pPr>
      <w:r>
        <w:rPr>
          <w:rFonts w:ascii="Calibri" w:hAnsi="Calibri"/>
          <w:rtl w:val="0"/>
          <w:lang w:val="en-US"/>
        </w:rPr>
        <w:t>Students will need to apply their knowledge and understanding to both familiar and unfamiliar contexts in the assessments and demonstrate an awareness of current economic events and policies.</w:t>
      </w:r>
    </w:p>
    <w:p>
      <w:pPr>
        <w:pStyle w:val="Title"/>
        <w:rPr>
          <w:rFonts w:ascii="Calibri" w:cs="Calibri" w:hAnsi="Calibri" w:eastAsia="Calibri"/>
          <w:sz w:val="24"/>
          <w:szCs w:val="24"/>
        </w:rPr>
      </w:pPr>
      <w:r>
        <w:rPr>
          <w:rFonts w:ascii="Calibri" w:hAnsi="Calibri"/>
          <w:sz w:val="24"/>
          <w:szCs w:val="24"/>
          <w:rtl w:val="0"/>
          <w:lang w:val="en-US"/>
        </w:rPr>
        <w:t>Macroeconomics</w:t>
      </w:r>
    </w:p>
    <w:p>
      <w:pPr>
        <w:pStyle w:val="Body"/>
      </w:pPr>
      <w:r>
        <w:rPr>
          <w:rtl w:val="0"/>
          <w:lang w:val="en-US"/>
        </w:rPr>
        <w:t>Students will be introduced to the aggregate demand/aggregate supply model so that they can use it to analyse changes in real output and the price level. They will: examine the use of demand-side policies, supply-side policies and direct controls as means of improving an economy's performance; recognise the underlying assumptions; predict the likely impact and effectiveness of such policies; and consider these in an historical context.</w:t>
      </w:r>
    </w:p>
    <w:p>
      <w:pPr>
        <w:pStyle w:val="Body"/>
      </w:pPr>
      <w:r>
        <w:rPr>
          <w:rtl w:val="0"/>
          <w:lang w:val="en-US"/>
        </w:rPr>
        <w:t>Students should consider the different approaches that may be used by policymakers to address macroeconomic issues and be able to identify the criteria for success.</w:t>
      </w:r>
    </w:p>
    <w:p>
      <w:pPr>
        <w:pStyle w:val="Body"/>
      </w:pPr>
      <w:r>
        <w:rPr>
          <w:rtl w:val="0"/>
          <w:lang w:val="en-US"/>
        </w:rPr>
        <w:t>Students should have knowledge of the UK economy in the last 10 years.</w:t>
      </w:r>
    </w:p>
    <w:p>
      <w:pPr>
        <w:pStyle w:val="Body"/>
      </w:pPr>
      <w:r>
        <w:rPr>
          <w:rtl w:val="0"/>
          <w:lang w:val="en-US"/>
        </w:rPr>
        <w:t>This theme will provide a coherent coverage of macroeconomic content with students drawing on local and national contexts, as appropriate.</w:t>
      </w:r>
    </w:p>
    <w:p>
      <w:pPr>
        <w:pStyle w:val="Title"/>
      </w:pPr>
      <w:r>
        <w:rPr>
          <w:rtl w:val="0"/>
          <w:lang w:val="en-US"/>
        </w:rPr>
        <w:t>Extra-curricular</w:t>
      </w:r>
    </w:p>
    <w:p>
      <w:pPr>
        <w:pStyle w:val="Body"/>
        <w:rPr>
          <w:sz w:val="24"/>
          <w:szCs w:val="24"/>
        </w:rPr>
      </w:pPr>
      <w:r>
        <w:rPr>
          <w:sz w:val="24"/>
          <w:szCs w:val="24"/>
          <w:rtl w:val="0"/>
          <w:lang w:val="en-US"/>
        </w:rPr>
        <w:t>The Business</w:t>
      </w:r>
      <w:r>
        <w:rPr>
          <w:sz w:val="24"/>
          <w:szCs w:val="24"/>
          <w:rtl w:val="0"/>
          <w:lang w:val="en-US"/>
        </w:rPr>
        <w:t xml:space="preserve"> and Economics</w:t>
      </w:r>
      <w:r>
        <w:rPr>
          <w:sz w:val="24"/>
          <w:szCs w:val="24"/>
          <w:rtl w:val="0"/>
          <w:lang w:val="en-US"/>
        </w:rPr>
        <w:t xml:space="preserve"> faculty offers various extra-curricular offerings including: enterprise opportunities, trips to businesses and talks from local business people. </w:t>
      </w:r>
    </w:p>
    <w:p>
      <w:pPr>
        <w:pStyle w:val="Body"/>
        <w:rPr>
          <w:sz w:val="24"/>
          <w:szCs w:val="24"/>
        </w:rPr>
      </w:pPr>
      <w:r>
        <w:rPr>
          <w:sz w:val="24"/>
          <w:szCs w:val="24"/>
          <w:rtl w:val="0"/>
          <w:lang w:val="en-US"/>
        </w:rPr>
        <w:t xml:space="preserve">We look for promote business and </w:t>
      </w:r>
      <w:r>
        <w:rPr>
          <w:sz w:val="24"/>
          <w:szCs w:val="24"/>
          <w:rtl w:val="0"/>
          <w:lang w:val="en-US"/>
        </w:rPr>
        <w:t>economics</w:t>
      </w:r>
      <w:r>
        <w:rPr>
          <w:sz w:val="24"/>
          <w:szCs w:val="24"/>
          <w:rtl w:val="0"/>
          <w:lang w:val="en-US"/>
        </w:rPr>
        <w:t xml:space="preserve"> as a career for women and attend conferences aimed at our female cohort to make them aware of options available to them.</w:t>
      </w: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Title"/>
      </w:pPr>
      <w:r>
        <w:rPr>
          <w:rtl w:val="0"/>
          <w:lang w:val="en-US"/>
        </w:rPr>
        <w:t>Curriculum Intent</w:t>
      </w:r>
    </w:p>
    <w:p>
      <w:pPr>
        <w:pStyle w:val="Body"/>
      </w:pPr>
      <w:r>
        <w:rPr>
          <w:rtl w:val="0"/>
          <w:lang w:val="en-US"/>
        </w:rPr>
        <w:t xml:space="preserve">We aim to create the very best </w:t>
      </w:r>
      <w:r>
        <w:rPr>
          <w:rtl w:val="0"/>
          <w:lang w:val="en-US"/>
        </w:rPr>
        <w:t xml:space="preserve">Economics </w:t>
      </w:r>
      <w:r>
        <w:rPr>
          <w:rtl w:val="0"/>
          <w:lang w:val="en-US"/>
        </w:rPr>
        <w:t xml:space="preserve">students. The aim of the </w:t>
      </w:r>
      <w:r>
        <w:rPr>
          <w:rtl w:val="0"/>
          <w:lang w:val="en-US"/>
        </w:rPr>
        <w:t xml:space="preserve">Economics </w:t>
      </w:r>
      <w:r>
        <w:rPr>
          <w:rtl w:val="0"/>
          <w:lang w:val="en-US"/>
        </w:rPr>
        <w:t xml:space="preserve"> curriculum is to develop students</w:t>
      </w:r>
      <w:r>
        <w:rPr>
          <w:rtl w:val="1"/>
        </w:rPr>
        <w:t xml:space="preserve">’ </w:t>
      </w:r>
      <w:r>
        <w:rPr>
          <w:rtl w:val="0"/>
          <w:lang w:val="en-US"/>
        </w:rPr>
        <w:t xml:space="preserve">understanding of how the local / national / global economy works through analysing economic issues, problems and institutions that affect everyday life. The aim of the </w:t>
      </w:r>
      <w:r>
        <w:rPr>
          <w:rtl w:val="0"/>
          <w:lang w:val="en-US"/>
        </w:rPr>
        <w:t>Economics</w:t>
      </w:r>
      <w:r>
        <w:rPr>
          <w:rtl w:val="0"/>
          <w:lang w:val="en-US"/>
        </w:rPr>
        <w:t xml:space="preserve"> curriculum is to equip students with the appropriate knowledge and skills needed to develop their employability and identify </w:t>
      </w:r>
      <w:r>
        <w:rPr>
          <w:rtl w:val="0"/>
          <w:lang w:val="en-US"/>
        </w:rPr>
        <w:t>economic</w:t>
      </w:r>
      <w:r>
        <w:rPr>
          <w:rtl w:val="0"/>
          <w:lang w:val="en-US"/>
        </w:rPr>
        <w:t xml:space="preserve"> problems and opportunities. </w:t>
      </w:r>
    </w:p>
    <w:p>
      <w:pPr>
        <w:pStyle w:val="Body"/>
      </w:pPr>
      <w:r>
        <w:rPr>
          <w:rtl w:val="0"/>
          <w:lang w:val="en-US"/>
        </w:rPr>
        <w:t xml:space="preserve">We do this by quality first teaching which ensures students understand underlying </w:t>
      </w:r>
      <w:r>
        <w:rPr>
          <w:rtl w:val="0"/>
          <w:lang w:val="en-US"/>
        </w:rPr>
        <w:t>Economic</w:t>
      </w:r>
      <w:r>
        <w:rPr>
          <w:rtl w:val="0"/>
          <w:lang w:val="en-US"/>
        </w:rPr>
        <w:t xml:space="preserve"> theory which students apply to a variety of </w:t>
      </w:r>
      <w:r>
        <w:rPr>
          <w:rtl w:val="0"/>
          <w:lang w:val="en-US"/>
        </w:rPr>
        <w:t>concepts and theories</w:t>
      </w:r>
      <w:r>
        <w:rPr>
          <w:rtl w:val="0"/>
          <w:lang w:val="en-US"/>
        </w:rPr>
        <w:t xml:space="preserve">. We want students to be able to think analytically, reach logical conclusions based on data, and make judgements on future changes to markets and the economy. </w:t>
      </w:r>
    </w:p>
    <w:p>
      <w:pPr>
        <w:pStyle w:val="Body"/>
      </w:pPr>
      <w:r>
        <w:rPr>
          <w:rtl w:val="0"/>
          <w:lang w:val="en-US"/>
        </w:rPr>
        <w:t xml:space="preserve">Our curriculum goes far beyond what is taught in lessons, whilst we want students to achieve the very best examination results possible, we believe our curriculum goes beyond what is examinable. </w:t>
      </w:r>
    </w:p>
    <w:p>
      <w:pPr>
        <w:pStyle w:val="Body"/>
      </w:pPr>
      <w:r>
        <w:rPr>
          <w:rtl w:val="0"/>
          <w:lang w:val="en-US"/>
        </w:rPr>
        <w:t xml:space="preserve">Our curriculum in </w:t>
      </w:r>
      <w:r>
        <w:rPr>
          <w:rtl w:val="0"/>
          <w:lang w:val="en-US"/>
        </w:rPr>
        <w:t>Economics</w:t>
      </w:r>
      <w:r>
        <w:rPr>
          <w:rtl w:val="0"/>
          <w:lang w:val="en-US"/>
        </w:rPr>
        <w:t xml:space="preserve"> supports the ethos statement of the school. Students are constantly challenged to work collaboratively and think independently when engaging in all lessons and class debates. Through teacher modelling, we encourage our students to demonstrate manners, respect and tolerance in </w:t>
      </w:r>
      <w:r>
        <w:rPr>
          <w:rtl w:val="0"/>
          <w:lang w:val="en-US"/>
        </w:rPr>
        <w:t>Economics</w:t>
      </w:r>
      <w:r>
        <w:rPr>
          <w:rtl w:val="0"/>
          <w:lang w:val="en-US"/>
        </w:rPr>
        <w:t xml:space="preserve"> lessons. This allows students to express themselves in a confident manner. Lesson materials are engaging to promote topical discussion and encourage students to develop an enquiring mind. </w:t>
      </w:r>
    </w:p>
    <w:p>
      <w:pPr>
        <w:pStyle w:val="Body"/>
      </w:pPr>
      <w:r>
        <w:rPr>
          <w:rtl w:val="0"/>
          <w:lang w:val="en-US"/>
        </w:rPr>
        <w:t xml:space="preserve">As a knowledge based curriculum we believe that knowledge underpins and enables the application of skills; both are entwined. Content is delivered to students and then built upon through a variety of practice questions, with regular quality feedback being given to support student progress. The knowledge acquired then allows students to develop their analytical and critical thinking skills. </w:t>
      </w:r>
    </w:p>
    <w:p>
      <w:pPr>
        <w:pStyle w:val="Body"/>
      </w:pPr>
      <w:r>
        <w:rPr>
          <w:rtl w:val="0"/>
          <w:lang w:val="en-US"/>
        </w:rPr>
        <w:t xml:space="preserve">Cultural Capital is embedded throughout the Social Sciences curriculum. Our students are constantly introduced to a wide variety of viewpoints from some of the most influential economists and entrepreneurs throughout history. We investigate the impact that their work has had on the world we live in and students are encouraged to make links between their studies and real life examples. Students undertake this whilst developing an increased understanding into current events happening globally. </w:t>
      </w:r>
    </w:p>
    <w:p>
      <w:pPr>
        <w:pStyle w:val="Body"/>
      </w:pPr>
      <w:r>
        <w:rPr>
          <w:rtl w:val="0"/>
          <w:lang w:val="en-US"/>
        </w:rPr>
        <w:t xml:space="preserve">In addition to our aims, our curriculum design includes revisiting and building on existing knowledge. We ensure the level of challenge is high enough for the most able, with scaffold and support available for students who need it. </w:t>
      </w:r>
    </w:p>
    <w:p>
      <w:pPr>
        <w:pStyle w:val="Title"/>
      </w:pPr>
      <w:r>
        <w:rPr>
          <w:rtl w:val="0"/>
          <w:lang w:val="en-US"/>
        </w:rPr>
        <w:t>Curriculum Implementation</w:t>
      </w:r>
    </w:p>
    <w:p>
      <w:pPr>
        <w:pStyle w:val="Body"/>
      </w:pPr>
      <w:r>
        <w:rPr>
          <w:rtl w:val="0"/>
          <w:lang w:val="en-US"/>
        </w:rPr>
        <w:t xml:space="preserve">Collaborative, detailed and thorough curriculum planning lies at the heart of what we do in the department. We are committed to a </w:t>
      </w:r>
      <w:r>
        <w:rPr>
          <w:rtl w:val="0"/>
          <w:lang w:val="en-US"/>
        </w:rPr>
        <w:t>two</w:t>
      </w:r>
      <w:r>
        <w:rPr>
          <w:rtl w:val="0"/>
          <w:lang w:val="en-US"/>
        </w:rPr>
        <w:t xml:space="preserve">-year plan of developing our schemes of work. We use all available resources and teaching strategies to ensure that students have a comprehensive knowledge of the specifications and are capable of going beyond what is taught in lessons. Techniques to help develop long-term memory and help students master subject content are embedded in the curriculum. These are focussed on embedding challenge, metacognition, memory techniques, numeracy and literacy into our departmental curriculum. </w:t>
      </w:r>
    </w:p>
    <w:p>
      <w:pPr>
        <w:pStyle w:val="Body"/>
      </w:pPr>
      <w:r>
        <w:rPr>
          <w:rtl w:val="0"/>
          <w:lang w:val="en-US"/>
        </w:rPr>
        <w:t xml:space="preserve">To complement the schemes of work students also engage in </w:t>
      </w:r>
      <w:r>
        <w:rPr>
          <w:rtl w:val="0"/>
          <w:lang w:val="en-US"/>
        </w:rPr>
        <w:t>Economics</w:t>
      </w:r>
      <w:r>
        <w:rPr>
          <w:rtl w:val="0"/>
          <w:lang w:val="en-US"/>
        </w:rPr>
        <w:t xml:space="preserve"> through arranging student revision conferences with senior examiners and other experienced practitioners. These activities allow students to gain valuable insight into the subject and the demands of the examination. </w:t>
      </w:r>
    </w:p>
    <w:p>
      <w:pPr>
        <w:pStyle w:val="Body"/>
      </w:pPr>
      <w:r>
        <w:rPr>
          <w:rtl w:val="0"/>
          <w:lang w:val="en-US"/>
        </w:rPr>
        <w:t xml:space="preserve">In </w:t>
      </w:r>
      <w:r>
        <w:rPr>
          <w:rtl w:val="0"/>
          <w:lang w:val="en-US"/>
        </w:rPr>
        <w:t>Economics</w:t>
      </w:r>
      <w:r>
        <w:rPr>
          <w:rtl w:val="0"/>
          <w:lang w:val="en-US"/>
        </w:rPr>
        <w:t xml:space="preserve"> we also implement our curriculum through using a variety of teaching strategies and kinaesthetic tasks as well as more traditional skills practice. All staff in the department make full use of the </w:t>
      </w:r>
      <w:r>
        <w:rPr>
          <w:rtl w:val="0"/>
          <w:lang w:val="en-US"/>
        </w:rPr>
        <w:t>technological</w:t>
      </w:r>
      <w:r>
        <w:rPr>
          <w:rtl w:val="0"/>
          <w:lang w:val="en-US"/>
        </w:rPr>
        <w:t xml:space="preserve"> applications for education and all students use this to access the departmental resources both in lessons and remotely. </w:t>
      </w:r>
    </w:p>
    <w:p>
      <w:pPr>
        <w:pStyle w:val="Title"/>
      </w:pPr>
      <w:r>
        <w:rPr>
          <w:rtl w:val="0"/>
          <w:lang w:val="en-US"/>
        </w:rPr>
        <w:t>Curriculum Impact</w:t>
      </w:r>
    </w:p>
    <w:p>
      <w:pPr>
        <w:pStyle w:val="Body"/>
      </w:pPr>
      <w:r>
        <w:rPr>
          <w:rtl w:val="0"/>
          <w:lang w:val="en-US"/>
        </w:rPr>
        <w:t xml:space="preserve">We know our curriculum is working in the </w:t>
      </w:r>
      <w:r>
        <w:rPr>
          <w:rtl w:val="0"/>
          <w:lang w:val="en-US"/>
        </w:rPr>
        <w:t xml:space="preserve">Economics </w:t>
      </w:r>
      <w:r>
        <w:rPr>
          <w:rtl w:val="0"/>
          <w:lang w:val="en-US"/>
        </w:rPr>
        <w:t xml:space="preserve">department as examination results are consistently above the national average and among the best in the school at A-level. </w:t>
      </w:r>
    </w:p>
    <w:p>
      <w:pPr>
        <w:pStyle w:val="Body"/>
      </w:pPr>
      <w:r>
        <w:rPr>
          <w:rtl w:val="0"/>
          <w:lang w:val="en-US"/>
        </w:rPr>
        <w:t xml:space="preserve">The quality of teaching and learning in </w:t>
      </w:r>
      <w:r>
        <w:rPr>
          <w:rtl w:val="0"/>
          <w:lang w:val="en-US"/>
        </w:rPr>
        <w:t>Economics</w:t>
      </w:r>
      <w:r>
        <w:rPr>
          <w:rtl w:val="0"/>
          <w:lang w:val="en-US"/>
        </w:rPr>
        <w:t xml:space="preserve"> has been praised during learning walks by both external and internal observers.</w:t>
      </w:r>
    </w:p>
    <w:p>
      <w:pPr>
        <w:pStyle w:val="Body"/>
      </w:pPr>
      <w:r>
        <w:rPr>
          <w:rtl w:val="0"/>
          <w:lang w:val="en-US"/>
        </w:rPr>
        <w:t xml:space="preserve">The engagement of students in the department can be observed in lessons and recorded in student voice. The number of students choosing to study </w:t>
      </w:r>
      <w:r>
        <w:rPr>
          <w:rtl w:val="0"/>
          <w:lang w:val="en-US"/>
        </w:rPr>
        <w:t>Economics</w:t>
      </w:r>
      <w:r>
        <w:rPr>
          <w:rtl w:val="0"/>
          <w:lang w:val="en-US"/>
        </w:rPr>
        <w:t xml:space="preserve"> at A-Level is very high and a number of our students go on to study the subjects further at university. </w:t>
      </w:r>
    </w:p>
    <w:p>
      <w:pPr>
        <w:pStyle w:val="Body"/>
      </w:pPr>
      <w:r>
        <w:rPr>
          <w:rtl w:val="0"/>
          <w:lang w:val="en-US"/>
        </w:rPr>
        <w:t xml:space="preserve">More importantly, students frequently express their enjoyment of </w:t>
      </w:r>
      <w:r>
        <w:rPr>
          <w:rtl w:val="0"/>
          <w:lang w:val="en-US"/>
        </w:rPr>
        <w:t>Economics</w:t>
      </w:r>
      <w:r>
        <w:rPr>
          <w:rtl w:val="0"/>
          <w:lang w:val="en-US"/>
        </w:rPr>
        <w:t>, the quality of teaching they have received and their appreciation of the knowledge and study skills they have gained from the department.</w:t>
      </w:r>
    </w:p>
    <w:p>
      <w:pPr>
        <w:pStyle w:val="Body"/>
      </w:pPr>
    </w:p>
    <w:p>
      <w:pPr>
        <w:pStyle w:val="Body"/>
      </w:pPr>
    </w:p>
    <w:p>
      <w:pPr>
        <w:pStyle w:val="Body"/>
      </w:pPr>
    </w:p>
    <w:p>
      <w:pPr>
        <w:pStyle w:val="Body"/>
      </w:pPr>
      <w:r>
        <w:rPr>
          <w:rFonts w:ascii="Arial Unicode MS" w:cs="Arial Unicode MS" w:hAnsi="Arial Unicode MS" w:eastAsia="Arial Unicode MS"/>
          <w:b w:val="0"/>
          <w:bCs w:val="0"/>
          <w:i w:val="0"/>
          <w:iCs w:val="0"/>
        </w:rPr>
        <w:br w:type="page"/>
      </w:r>
    </w:p>
    <w:p>
      <w:pPr>
        <w:pStyle w:val="Body"/>
        <w:rPr>
          <w:sz w:val="28"/>
          <w:szCs w:val="28"/>
        </w:rPr>
      </w:pPr>
      <w:r>
        <w:rPr>
          <w:sz w:val="28"/>
          <w:szCs w:val="28"/>
          <w:rtl w:val="0"/>
          <w:lang w:val="en-US"/>
        </w:rPr>
        <w:t>Economics</w:t>
      </w:r>
    </w:p>
    <w:tbl>
      <w:tblPr>
        <w:tblW w:w="15446"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d0ddef"/>
        <w:tblLayout w:type="fixed"/>
      </w:tblPr>
      <w:tblGrid>
        <w:gridCol w:w="2263"/>
        <w:gridCol w:w="2150"/>
        <w:gridCol w:w="2206"/>
        <w:gridCol w:w="2165"/>
        <w:gridCol w:w="2268"/>
        <w:gridCol w:w="2187"/>
        <w:gridCol w:w="2207"/>
      </w:tblGrid>
      <w:tr>
        <w:tblPrEx>
          <w:shd w:val="clear" w:color="auto" w:fill="d0ddef"/>
        </w:tblPrEx>
        <w:trPr>
          <w:trHeight w:val="339" w:hRule="atLeast"/>
        </w:trPr>
        <w:tc>
          <w:tcPr>
            <w:tcW w:type="dxa" w:w="226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fbfbf"/>
            <w:tcMar>
              <w:top w:type="dxa" w:w="80"/>
              <w:left w:type="dxa" w:w="80"/>
              <w:bottom w:type="dxa" w:w="80"/>
              <w:right w:type="dxa" w:w="80"/>
            </w:tcMar>
            <w:vAlign w:val="top"/>
          </w:tcPr>
          <w:p>
            <w:pPr>
              <w:pStyle w:val="Body"/>
            </w:pPr>
            <w:r>
              <w:rPr>
                <w:b w:val="1"/>
                <w:bCs w:val="1"/>
                <w:sz w:val="32"/>
                <w:szCs w:val="32"/>
                <w:shd w:val="nil" w:color="auto" w:fill="auto"/>
                <w:rtl w:val="0"/>
                <w:lang w:val="en-US"/>
              </w:rPr>
              <w:t>Subject</w:t>
            </w:r>
          </w:p>
        </w:tc>
        <w:tc>
          <w:tcPr>
            <w:tcW w:type="dxa" w:w="6521"/>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rFonts w:ascii="Calibri" w:hAnsi="Calibri"/>
                <w:sz w:val="32"/>
                <w:szCs w:val="32"/>
                <w:rtl w:val="0"/>
              </w:rPr>
              <w:t>Theme 1 - microeconomics</w:t>
            </w:r>
          </w:p>
        </w:tc>
        <w:tc>
          <w:tcPr>
            <w:tcW w:type="dxa" w:w="22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z w:val="32"/>
                <w:szCs w:val="32"/>
                <w:shd w:val="nil" w:color="auto" w:fill="auto"/>
                <w:rtl w:val="0"/>
                <w:lang w:val="en-US"/>
              </w:rPr>
              <w:t>Year Group:</w:t>
            </w:r>
          </w:p>
        </w:tc>
        <w:tc>
          <w:tcPr>
            <w:tcW w:type="dxa" w:w="4393"/>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z w:val="32"/>
                <w:szCs w:val="32"/>
                <w:shd w:val="nil" w:color="auto" w:fill="auto"/>
                <w:rtl w:val="0"/>
                <w:lang w:val="en-US"/>
              </w:rPr>
              <w:t>1</w:t>
            </w:r>
            <w:r>
              <w:rPr>
                <w:sz w:val="32"/>
                <w:szCs w:val="32"/>
                <w:shd w:val="nil" w:color="auto" w:fill="auto"/>
                <w:rtl w:val="0"/>
                <w:lang w:val="en-US"/>
              </w:rPr>
              <w:t>2</w:t>
            </w:r>
          </w:p>
        </w:tc>
      </w:tr>
      <w:tr>
        <w:tblPrEx>
          <w:shd w:val="clear" w:color="auto" w:fill="d0ddef"/>
        </w:tblPrEx>
        <w:trPr>
          <w:trHeight w:val="481" w:hRule="atLeast"/>
        </w:trPr>
        <w:tc>
          <w:tcPr>
            <w:tcW w:type="dxa" w:w="226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fbfbf"/>
            <w:tcMar>
              <w:top w:type="dxa" w:w="80"/>
              <w:left w:type="dxa" w:w="80"/>
              <w:bottom w:type="dxa" w:w="80"/>
              <w:right w:type="dxa" w:w="80"/>
            </w:tcMar>
            <w:vAlign w:val="top"/>
          </w:tcPr>
          <w:p>
            <w:pPr>
              <w:pStyle w:val="Body"/>
              <w:spacing w:after="0" w:line="240" w:lineRule="auto"/>
            </w:pPr>
            <w:r>
              <w:rPr>
                <w:b w:val="1"/>
                <w:bCs w:val="1"/>
                <w:shd w:val="nil" w:color="auto" w:fill="auto"/>
                <w:rtl w:val="0"/>
                <w:lang w:val="en-US"/>
              </w:rPr>
              <w:t>Unit/Topic</w:t>
            </w:r>
          </w:p>
        </w:tc>
        <w:tc>
          <w:tcPr>
            <w:tcW w:type="dxa" w:w="21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14:textOutline>
                  <w14:noFill/>
                </w14:textOutline>
                <w14:textFill>
                  <w14:solidFill>
                    <w14:srgbClr w14:val="000000"/>
                  </w14:solidFill>
                </w14:textFill>
              </w:rPr>
              <w:t>Nature of economics</w:t>
            </w:r>
          </w:p>
        </w:tc>
        <w:tc>
          <w:tcPr>
            <w:tcW w:type="dxa" w:w="22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How markets work</w:t>
            </w:r>
          </w:p>
        </w:tc>
        <w:tc>
          <w:tcPr>
            <w:tcW w:type="dxa" w:w="21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Market failure</w:t>
            </w:r>
          </w:p>
        </w:tc>
        <w:tc>
          <w:tcPr>
            <w:tcW w:type="dxa" w:w="22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Government intervention</w:t>
            </w:r>
          </w:p>
        </w:tc>
        <w:tc>
          <w:tcPr>
            <w:tcW w:type="dxa" w:w="218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000000"/>
            <w:tcMar>
              <w:top w:type="dxa" w:w="80"/>
              <w:left w:type="dxa" w:w="80"/>
              <w:bottom w:type="dxa" w:w="80"/>
              <w:right w:type="dxa" w:w="80"/>
            </w:tcMar>
            <w:vAlign w:val="top"/>
          </w:tcPr>
          <w:p/>
        </w:tc>
        <w:tc>
          <w:tcPr>
            <w:tcW w:type="dxa" w:w="220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000000"/>
            <w:tcMar>
              <w:top w:type="dxa" w:w="80"/>
              <w:left w:type="dxa" w:w="80"/>
              <w:bottom w:type="dxa" w:w="80"/>
              <w:right w:type="dxa" w:w="80"/>
            </w:tcMar>
            <w:vAlign w:val="top"/>
          </w:tcPr>
          <w:p/>
        </w:tc>
      </w:tr>
      <w:tr>
        <w:tblPrEx>
          <w:shd w:val="clear" w:color="auto" w:fill="d0ddef"/>
        </w:tblPrEx>
        <w:trPr>
          <w:trHeight w:val="1001" w:hRule="atLeast"/>
        </w:trPr>
        <w:tc>
          <w:tcPr>
            <w:tcW w:type="dxa" w:w="226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fbfbf"/>
            <w:tcMar>
              <w:top w:type="dxa" w:w="80"/>
              <w:left w:type="dxa" w:w="80"/>
              <w:bottom w:type="dxa" w:w="80"/>
              <w:right w:type="dxa" w:w="80"/>
            </w:tcMar>
            <w:vAlign w:val="top"/>
          </w:tcPr>
          <w:p>
            <w:pPr>
              <w:pStyle w:val="Body"/>
              <w:spacing w:after="0" w:line="240" w:lineRule="auto"/>
            </w:pPr>
            <w:r>
              <w:rPr>
                <w:b w:val="1"/>
                <w:bCs w:val="1"/>
                <w:shd w:val="nil" w:color="auto" w:fill="auto"/>
                <w:rtl w:val="0"/>
                <w:lang w:val="en-US"/>
              </w:rPr>
              <w:t>Skills</w:t>
            </w:r>
          </w:p>
        </w:tc>
        <w:tc>
          <w:tcPr>
            <w:tcW w:type="dxa" w:w="21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Knowledge, application and mathematical skills</w:t>
            </w:r>
            <w:r>
              <w:rPr>
                <w:shd w:val="nil" w:color="auto" w:fill="auto"/>
              </w:rPr>
            </w:r>
          </w:p>
        </w:tc>
        <w:tc>
          <w:tcPr>
            <w:tcW w:type="dxa" w:w="22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Knowledge, application, analysis and evaluation skills</w:t>
            </w:r>
            <w:r>
              <w:rPr>
                <w:shd w:val="nil" w:color="auto" w:fill="auto"/>
              </w:rPr>
            </w:r>
          </w:p>
        </w:tc>
        <w:tc>
          <w:tcPr>
            <w:tcW w:type="dxa" w:w="21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Knowledge, application and mathematical skills</w:t>
            </w:r>
            <w:r>
              <w:rPr>
                <w:shd w:val="nil" w:color="auto" w:fill="auto"/>
              </w:rPr>
            </w:r>
          </w:p>
        </w:tc>
        <w:tc>
          <w:tcPr>
            <w:tcW w:type="dxa" w:w="22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Knowledge, application, analysis and evaluation skills</w:t>
            </w:r>
            <w:r>
              <w:rPr>
                <w:shd w:val="nil" w:color="auto" w:fill="auto"/>
              </w:rPr>
            </w:r>
          </w:p>
        </w:tc>
        <w:tc>
          <w:tcPr>
            <w:tcW w:type="dxa" w:w="218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000000"/>
            <w:tcMar>
              <w:top w:type="dxa" w:w="80"/>
              <w:left w:type="dxa" w:w="80"/>
              <w:bottom w:type="dxa" w:w="80"/>
              <w:right w:type="dxa" w:w="80"/>
            </w:tcMar>
            <w:vAlign w:val="top"/>
          </w:tcPr>
          <w:p/>
        </w:tc>
        <w:tc>
          <w:tcPr>
            <w:tcW w:type="dxa" w:w="220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000000"/>
            <w:tcMar>
              <w:top w:type="dxa" w:w="80"/>
              <w:left w:type="dxa" w:w="80"/>
              <w:bottom w:type="dxa" w:w="80"/>
              <w:right w:type="dxa" w:w="80"/>
            </w:tcMar>
            <w:vAlign w:val="top"/>
          </w:tcPr>
          <w:p/>
        </w:tc>
      </w:tr>
      <w:tr>
        <w:tblPrEx>
          <w:shd w:val="clear" w:color="auto" w:fill="d0ddef"/>
        </w:tblPrEx>
        <w:trPr>
          <w:trHeight w:val="1261" w:hRule="atLeast"/>
        </w:trPr>
        <w:tc>
          <w:tcPr>
            <w:tcW w:type="dxa" w:w="226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fbfbf"/>
            <w:tcMar>
              <w:top w:type="dxa" w:w="80"/>
              <w:left w:type="dxa" w:w="80"/>
              <w:bottom w:type="dxa" w:w="80"/>
              <w:right w:type="dxa" w:w="80"/>
            </w:tcMar>
            <w:vAlign w:val="top"/>
          </w:tcPr>
          <w:p>
            <w:pPr>
              <w:pStyle w:val="Body"/>
              <w:spacing w:after="0" w:line="240" w:lineRule="auto"/>
            </w:pPr>
            <w:r>
              <w:rPr>
                <w:b w:val="1"/>
                <w:bCs w:val="1"/>
                <w:shd w:val="nil" w:color="auto" w:fill="auto"/>
                <w:rtl w:val="0"/>
                <w:lang w:val="en-US"/>
              </w:rPr>
              <w:t>Knowledge</w:t>
            </w:r>
          </w:p>
        </w:tc>
        <w:tc>
          <w:tcPr>
            <w:tcW w:type="dxa" w:w="21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rtl w:val="0"/>
                <w:lang w:val="en-US"/>
              </w:rPr>
              <w:t xml:space="preserve">Formulas, </w:t>
            </w:r>
            <w:r>
              <w:rPr>
                <w:shd w:val="nil" w:color="auto" w:fill="auto"/>
                <w:rtl w:val="0"/>
                <w:lang w:val="en-US"/>
              </w:rPr>
              <w:t xml:space="preserve">Application and analysis of key </w:t>
            </w:r>
            <w:r>
              <w:rPr>
                <w:shd w:val="nil" w:color="auto" w:fill="auto"/>
                <w:rtl w:val="0"/>
                <w:lang w:val="en-US"/>
              </w:rPr>
              <w:t>economic</w:t>
            </w:r>
            <w:r>
              <w:rPr>
                <w:shd w:val="nil" w:color="auto" w:fill="auto"/>
                <w:rtl w:val="0"/>
                <w:lang w:val="en-US"/>
              </w:rPr>
              <w:t xml:space="preserve"> terms and evaluation of their impact</w:t>
            </w:r>
          </w:p>
        </w:tc>
        <w:tc>
          <w:tcPr>
            <w:tcW w:type="dxa" w:w="22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rtl w:val="0"/>
                <w:lang w:val="en-US"/>
              </w:rPr>
              <w:t xml:space="preserve">Formulas, </w:t>
            </w:r>
            <w:r>
              <w:rPr>
                <w:shd w:val="nil" w:color="auto" w:fill="auto"/>
                <w:rtl w:val="0"/>
                <w:lang w:val="en-US"/>
              </w:rPr>
              <w:t xml:space="preserve">Application and analysis of key </w:t>
            </w:r>
            <w:r>
              <w:rPr>
                <w:shd w:val="nil" w:color="auto" w:fill="auto"/>
                <w:rtl w:val="0"/>
                <w:lang w:val="en-US"/>
              </w:rPr>
              <w:t>economic</w:t>
            </w:r>
            <w:r>
              <w:rPr>
                <w:shd w:val="nil" w:color="auto" w:fill="auto"/>
                <w:rtl w:val="0"/>
                <w:lang w:val="en-US"/>
              </w:rPr>
              <w:t xml:space="preserve"> terms and evaluation of their impact</w:t>
            </w:r>
          </w:p>
        </w:tc>
        <w:tc>
          <w:tcPr>
            <w:tcW w:type="dxa" w:w="21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rtl w:val="0"/>
                <w:lang w:val="en-US"/>
              </w:rPr>
              <w:t xml:space="preserve">Formulas, </w:t>
            </w:r>
            <w:r>
              <w:rPr>
                <w:shd w:val="nil" w:color="auto" w:fill="auto"/>
                <w:rtl w:val="0"/>
                <w:lang w:val="en-US"/>
              </w:rPr>
              <w:t xml:space="preserve">Application and analysis of key </w:t>
            </w:r>
            <w:r>
              <w:rPr>
                <w:shd w:val="nil" w:color="auto" w:fill="auto"/>
                <w:rtl w:val="0"/>
                <w:lang w:val="en-US"/>
              </w:rPr>
              <w:t>economic</w:t>
            </w:r>
            <w:r>
              <w:rPr>
                <w:shd w:val="nil" w:color="auto" w:fill="auto"/>
                <w:rtl w:val="0"/>
                <w:lang w:val="en-US"/>
              </w:rPr>
              <w:t xml:space="preserve"> terms and evaluation of their impact</w:t>
            </w:r>
          </w:p>
        </w:tc>
        <w:tc>
          <w:tcPr>
            <w:tcW w:type="dxa" w:w="22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rtl w:val="0"/>
                <w:lang w:val="en-US"/>
              </w:rPr>
              <w:t xml:space="preserve">Formulas, </w:t>
            </w:r>
            <w:r>
              <w:rPr>
                <w:shd w:val="nil" w:color="auto" w:fill="auto"/>
                <w:rtl w:val="0"/>
                <w:lang w:val="en-US"/>
              </w:rPr>
              <w:t xml:space="preserve">Application and analysis of key </w:t>
            </w:r>
            <w:r>
              <w:rPr>
                <w:shd w:val="nil" w:color="auto" w:fill="auto"/>
                <w:rtl w:val="0"/>
                <w:lang w:val="en-US"/>
              </w:rPr>
              <w:t>economic</w:t>
            </w:r>
            <w:r>
              <w:rPr>
                <w:shd w:val="nil" w:color="auto" w:fill="auto"/>
                <w:rtl w:val="0"/>
                <w:lang w:val="en-US"/>
              </w:rPr>
              <w:t xml:space="preserve"> terms and evaluation of their impact</w:t>
            </w:r>
          </w:p>
        </w:tc>
        <w:tc>
          <w:tcPr>
            <w:tcW w:type="dxa" w:w="218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000000"/>
            <w:tcMar>
              <w:top w:type="dxa" w:w="80"/>
              <w:left w:type="dxa" w:w="80"/>
              <w:bottom w:type="dxa" w:w="80"/>
              <w:right w:type="dxa" w:w="80"/>
            </w:tcMar>
            <w:vAlign w:val="top"/>
          </w:tcPr>
          <w:p/>
        </w:tc>
        <w:tc>
          <w:tcPr>
            <w:tcW w:type="dxa" w:w="220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000000"/>
            <w:tcMar>
              <w:top w:type="dxa" w:w="80"/>
              <w:left w:type="dxa" w:w="80"/>
              <w:bottom w:type="dxa" w:w="80"/>
              <w:right w:type="dxa" w:w="80"/>
            </w:tcMar>
            <w:vAlign w:val="top"/>
          </w:tcPr>
          <w:p/>
        </w:tc>
      </w:tr>
      <w:tr>
        <w:tblPrEx>
          <w:shd w:val="clear" w:color="auto" w:fill="d0ddef"/>
        </w:tblPrEx>
        <w:trPr>
          <w:trHeight w:val="741" w:hRule="atLeast"/>
        </w:trPr>
        <w:tc>
          <w:tcPr>
            <w:tcW w:type="dxa" w:w="226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fbfbf"/>
            <w:tcMar>
              <w:top w:type="dxa" w:w="80"/>
              <w:left w:type="dxa" w:w="80"/>
              <w:bottom w:type="dxa" w:w="80"/>
              <w:right w:type="dxa" w:w="80"/>
            </w:tcMar>
            <w:vAlign w:val="top"/>
          </w:tcPr>
          <w:p>
            <w:pPr>
              <w:pStyle w:val="Body"/>
              <w:spacing w:after="0" w:line="240" w:lineRule="auto"/>
            </w:pPr>
            <w:r>
              <w:rPr>
                <w:b w:val="1"/>
                <w:bCs w:val="1"/>
                <w:shd w:val="nil" w:color="auto" w:fill="auto"/>
                <w:rtl w:val="0"/>
                <w:lang w:val="en-US"/>
              </w:rPr>
              <w:t>Recall/review from previous learning</w:t>
            </w:r>
          </w:p>
        </w:tc>
        <w:tc>
          <w:tcPr>
            <w:tcW w:type="dxa" w:w="21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Applying knowledge of economic terms and theories</w:t>
            </w:r>
          </w:p>
        </w:tc>
        <w:tc>
          <w:tcPr>
            <w:tcW w:type="dxa" w:w="22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Applying knowledge of economic terms and theories</w:t>
            </w:r>
          </w:p>
        </w:tc>
        <w:tc>
          <w:tcPr>
            <w:tcW w:type="dxa" w:w="21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Applying knowledge of economic terms and theories</w:t>
            </w:r>
          </w:p>
        </w:tc>
        <w:tc>
          <w:tcPr>
            <w:tcW w:type="dxa" w:w="22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Applying knowledge of economic terms and theories.</w:t>
            </w:r>
          </w:p>
        </w:tc>
        <w:tc>
          <w:tcPr>
            <w:tcW w:type="dxa" w:w="218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000000"/>
            <w:tcMar>
              <w:top w:type="dxa" w:w="80"/>
              <w:left w:type="dxa" w:w="80"/>
              <w:bottom w:type="dxa" w:w="80"/>
              <w:right w:type="dxa" w:w="80"/>
            </w:tcMar>
            <w:vAlign w:val="top"/>
          </w:tcPr>
          <w:p/>
        </w:tc>
        <w:tc>
          <w:tcPr>
            <w:tcW w:type="dxa" w:w="220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000000"/>
            <w:tcMar>
              <w:top w:type="dxa" w:w="80"/>
              <w:left w:type="dxa" w:w="80"/>
              <w:bottom w:type="dxa" w:w="80"/>
              <w:right w:type="dxa" w:w="80"/>
            </w:tcMar>
            <w:vAlign w:val="top"/>
          </w:tcPr>
          <w:p/>
        </w:tc>
      </w:tr>
      <w:tr>
        <w:tblPrEx>
          <w:shd w:val="clear" w:color="auto" w:fill="d0ddef"/>
        </w:tblPrEx>
        <w:trPr>
          <w:trHeight w:val="3341" w:hRule="atLeast"/>
        </w:trPr>
        <w:tc>
          <w:tcPr>
            <w:tcW w:type="dxa" w:w="226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fbfbf"/>
            <w:tcMar>
              <w:top w:type="dxa" w:w="80"/>
              <w:left w:type="dxa" w:w="80"/>
              <w:bottom w:type="dxa" w:w="80"/>
              <w:right w:type="dxa" w:w="80"/>
            </w:tcMar>
            <w:vAlign w:val="top"/>
          </w:tcPr>
          <w:p>
            <w:pPr>
              <w:pStyle w:val="Body"/>
              <w:spacing w:after="0" w:line="240" w:lineRule="auto"/>
            </w:pPr>
            <w:r>
              <w:rPr>
                <w:b w:val="1"/>
                <w:bCs w:val="1"/>
                <w:shd w:val="nil" w:color="auto" w:fill="auto"/>
                <w:rtl w:val="0"/>
                <w:lang w:val="en-US"/>
              </w:rPr>
              <w:t>Assessment</w:t>
            </w:r>
          </w:p>
        </w:tc>
        <w:tc>
          <w:tcPr>
            <w:tcW w:type="dxa" w:w="21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rPr>
                <w:shd w:val="nil" w:color="auto" w:fill="auto"/>
              </w:rPr>
            </w:pPr>
            <w:r>
              <w:rPr>
                <w:shd w:val="nil" w:color="auto" w:fill="auto"/>
                <w:rtl w:val="0"/>
                <w:lang w:val="en-US"/>
              </w:rPr>
              <w:t xml:space="preserve">Formative assessment </w:t>
            </w:r>
            <w:r>
              <w:rPr>
                <w:shd w:val="nil" w:color="auto" w:fill="auto"/>
                <w:rtl w:val="0"/>
                <w:lang w:val="en-US"/>
              </w:rPr>
              <w:t>–</w:t>
            </w:r>
            <w:r>
              <w:rPr>
                <w:shd w:val="nil" w:color="auto" w:fill="auto"/>
                <w:rtl w:val="0"/>
                <w:lang w:val="en-US"/>
              </w:rPr>
              <w:t>multichoice knowledge test; end of topic papers simulating exam question practice and past A level questions</w:t>
            </w:r>
          </w:p>
          <w:p>
            <w:pPr>
              <w:pStyle w:val="Body"/>
              <w:bidi w:val="0"/>
              <w:spacing w:after="0" w:line="240" w:lineRule="auto"/>
              <w:ind w:left="0" w:right="0" w:firstLine="0"/>
              <w:jc w:val="left"/>
              <w:rPr>
                <w:shd w:val="nil" w:color="auto" w:fill="auto"/>
                <w:rtl w:val="0"/>
              </w:rPr>
            </w:pPr>
            <w:r>
              <w:rPr>
                <w:shd w:val="nil" w:color="auto" w:fill="auto"/>
                <w:rtl w:val="0"/>
                <w:lang w:val="en-US"/>
              </w:rPr>
              <w:t>In class questioning</w:t>
            </w:r>
          </w:p>
          <w:p>
            <w:pPr>
              <w:pStyle w:val="Body"/>
              <w:bidi w:val="0"/>
              <w:spacing w:after="0" w:line="240" w:lineRule="auto"/>
              <w:ind w:left="0" w:right="0" w:firstLine="0"/>
              <w:jc w:val="left"/>
              <w:rPr>
                <w:shd w:val="nil" w:color="auto" w:fill="auto"/>
                <w:rtl w:val="0"/>
              </w:rPr>
            </w:pPr>
            <w:r>
              <w:rPr>
                <w:shd w:val="nil" w:color="auto" w:fill="auto"/>
                <w:rtl w:val="0"/>
                <w:lang w:val="en-US"/>
              </w:rPr>
              <w:t>Extended writing tasks.</w:t>
            </w:r>
          </w:p>
          <w:p>
            <w:pPr>
              <w:pStyle w:val="Body"/>
              <w:bidi w:val="0"/>
              <w:spacing w:after="0" w:line="240" w:lineRule="auto"/>
              <w:ind w:left="0" w:right="0" w:firstLine="0"/>
              <w:jc w:val="left"/>
              <w:rPr>
                <w:rtl w:val="0"/>
              </w:rPr>
            </w:pPr>
            <w:r>
              <w:rPr>
                <w:shd w:val="nil" w:color="auto" w:fill="auto"/>
                <w:rtl w:val="0"/>
                <w:lang w:val="en-US"/>
              </w:rPr>
              <w:t>Self and peer assessment.</w:t>
            </w:r>
          </w:p>
        </w:tc>
        <w:tc>
          <w:tcPr>
            <w:tcW w:type="dxa" w:w="22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rPr>
                <w:shd w:val="nil" w:color="auto" w:fill="auto"/>
              </w:rPr>
            </w:pPr>
            <w:r>
              <w:rPr>
                <w:shd w:val="nil" w:color="auto" w:fill="auto"/>
                <w:rtl w:val="0"/>
                <w:lang w:val="en-US"/>
              </w:rPr>
              <w:t xml:space="preserve">Formative assessment </w:t>
            </w:r>
            <w:r>
              <w:rPr>
                <w:shd w:val="nil" w:color="auto" w:fill="auto"/>
                <w:rtl w:val="0"/>
                <w:lang w:val="en-US"/>
              </w:rPr>
              <w:t>–</w:t>
            </w:r>
            <w:r>
              <w:rPr>
                <w:shd w:val="nil" w:color="auto" w:fill="auto"/>
                <w:rtl w:val="0"/>
                <w:lang w:val="en-US"/>
              </w:rPr>
              <w:t>multichoice knowledge test; end of topic papers simulating exam question practice and past A level questions</w:t>
            </w:r>
          </w:p>
          <w:p>
            <w:pPr>
              <w:pStyle w:val="Body"/>
              <w:bidi w:val="0"/>
              <w:spacing w:after="0" w:line="240" w:lineRule="auto"/>
              <w:ind w:left="0" w:right="0" w:firstLine="0"/>
              <w:jc w:val="left"/>
              <w:rPr>
                <w:shd w:val="nil" w:color="auto" w:fill="auto"/>
                <w:rtl w:val="0"/>
              </w:rPr>
            </w:pPr>
            <w:r>
              <w:rPr>
                <w:shd w:val="nil" w:color="auto" w:fill="auto"/>
                <w:rtl w:val="0"/>
                <w:lang w:val="en-US"/>
              </w:rPr>
              <w:t>In class questioning</w:t>
            </w:r>
          </w:p>
          <w:p>
            <w:pPr>
              <w:pStyle w:val="Body"/>
              <w:bidi w:val="0"/>
              <w:spacing w:after="0" w:line="240" w:lineRule="auto"/>
              <w:ind w:left="0" w:right="0" w:firstLine="0"/>
              <w:jc w:val="left"/>
              <w:rPr>
                <w:shd w:val="nil" w:color="auto" w:fill="auto"/>
                <w:rtl w:val="0"/>
              </w:rPr>
            </w:pPr>
            <w:r>
              <w:rPr>
                <w:shd w:val="nil" w:color="auto" w:fill="auto"/>
                <w:rtl w:val="0"/>
                <w:lang w:val="en-US"/>
              </w:rPr>
              <w:t>Extended writing tasks.</w:t>
            </w:r>
          </w:p>
          <w:p>
            <w:pPr>
              <w:pStyle w:val="Body"/>
              <w:bidi w:val="0"/>
              <w:spacing w:after="0" w:line="240" w:lineRule="auto"/>
              <w:ind w:left="0" w:right="0" w:firstLine="0"/>
              <w:jc w:val="left"/>
              <w:rPr>
                <w:rtl w:val="0"/>
              </w:rPr>
            </w:pPr>
            <w:r>
              <w:rPr>
                <w:shd w:val="nil" w:color="auto" w:fill="auto"/>
                <w:rtl w:val="0"/>
                <w:lang w:val="en-US"/>
              </w:rPr>
              <w:t>Self and peer assessment.</w:t>
            </w:r>
          </w:p>
        </w:tc>
        <w:tc>
          <w:tcPr>
            <w:tcW w:type="dxa" w:w="21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rPr>
                <w:shd w:val="nil" w:color="auto" w:fill="auto"/>
              </w:rPr>
            </w:pPr>
            <w:r>
              <w:rPr>
                <w:shd w:val="nil" w:color="auto" w:fill="auto"/>
                <w:rtl w:val="0"/>
                <w:lang w:val="en-US"/>
              </w:rPr>
              <w:t xml:space="preserve">Formative assessment </w:t>
            </w:r>
            <w:r>
              <w:rPr>
                <w:shd w:val="nil" w:color="auto" w:fill="auto"/>
                <w:rtl w:val="0"/>
                <w:lang w:val="en-US"/>
              </w:rPr>
              <w:t>–</w:t>
            </w:r>
            <w:r>
              <w:rPr>
                <w:shd w:val="nil" w:color="auto" w:fill="auto"/>
                <w:rtl w:val="0"/>
                <w:lang w:val="en-US"/>
              </w:rPr>
              <w:t>multichoice knowledge test; end of topic papers simulating exam question practice and past A level questions</w:t>
            </w:r>
          </w:p>
          <w:p>
            <w:pPr>
              <w:pStyle w:val="Body"/>
              <w:bidi w:val="0"/>
              <w:spacing w:after="0" w:line="240" w:lineRule="auto"/>
              <w:ind w:left="0" w:right="0" w:firstLine="0"/>
              <w:jc w:val="left"/>
              <w:rPr>
                <w:shd w:val="nil" w:color="auto" w:fill="auto"/>
                <w:rtl w:val="0"/>
              </w:rPr>
            </w:pPr>
            <w:r>
              <w:rPr>
                <w:shd w:val="nil" w:color="auto" w:fill="auto"/>
                <w:rtl w:val="0"/>
                <w:lang w:val="en-US"/>
              </w:rPr>
              <w:t>In class questioning</w:t>
            </w:r>
          </w:p>
          <w:p>
            <w:pPr>
              <w:pStyle w:val="Body"/>
              <w:bidi w:val="0"/>
              <w:spacing w:after="0" w:line="240" w:lineRule="auto"/>
              <w:ind w:left="0" w:right="0" w:firstLine="0"/>
              <w:jc w:val="left"/>
              <w:rPr>
                <w:shd w:val="nil" w:color="auto" w:fill="auto"/>
                <w:rtl w:val="0"/>
              </w:rPr>
            </w:pPr>
            <w:r>
              <w:rPr>
                <w:shd w:val="nil" w:color="auto" w:fill="auto"/>
                <w:rtl w:val="0"/>
                <w:lang w:val="en-US"/>
              </w:rPr>
              <w:t>Extended writing tasks.</w:t>
            </w:r>
          </w:p>
          <w:p>
            <w:pPr>
              <w:pStyle w:val="Body"/>
              <w:bidi w:val="0"/>
              <w:spacing w:after="0" w:line="240" w:lineRule="auto"/>
              <w:ind w:left="0" w:right="0" w:firstLine="0"/>
              <w:jc w:val="left"/>
              <w:rPr>
                <w:rtl w:val="0"/>
              </w:rPr>
            </w:pPr>
            <w:r>
              <w:rPr>
                <w:shd w:val="nil" w:color="auto" w:fill="auto"/>
                <w:rtl w:val="0"/>
                <w:lang w:val="en-US"/>
              </w:rPr>
              <w:t>Self and peer assessment.</w:t>
            </w:r>
          </w:p>
        </w:tc>
        <w:tc>
          <w:tcPr>
            <w:tcW w:type="dxa" w:w="22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rPr>
                <w:shd w:val="nil" w:color="auto" w:fill="auto"/>
              </w:rPr>
            </w:pPr>
            <w:r>
              <w:rPr>
                <w:shd w:val="nil" w:color="auto" w:fill="auto"/>
                <w:rtl w:val="0"/>
                <w:lang w:val="en-US"/>
              </w:rPr>
              <w:t xml:space="preserve">Formative assessment </w:t>
            </w:r>
            <w:r>
              <w:rPr>
                <w:shd w:val="nil" w:color="auto" w:fill="auto"/>
                <w:rtl w:val="0"/>
                <w:lang w:val="en-US"/>
              </w:rPr>
              <w:t>–</w:t>
            </w:r>
            <w:r>
              <w:rPr>
                <w:shd w:val="nil" w:color="auto" w:fill="auto"/>
                <w:rtl w:val="0"/>
                <w:lang w:val="en-US"/>
              </w:rPr>
              <w:t>multichoice knowledge test; end of topic papers simulating exam question practice and past A level questions</w:t>
            </w:r>
          </w:p>
          <w:p>
            <w:pPr>
              <w:pStyle w:val="Body"/>
              <w:bidi w:val="0"/>
              <w:spacing w:after="0" w:line="240" w:lineRule="auto"/>
              <w:ind w:left="0" w:right="0" w:firstLine="0"/>
              <w:jc w:val="left"/>
              <w:rPr>
                <w:shd w:val="nil" w:color="auto" w:fill="auto"/>
                <w:rtl w:val="0"/>
              </w:rPr>
            </w:pPr>
            <w:r>
              <w:rPr>
                <w:shd w:val="nil" w:color="auto" w:fill="auto"/>
                <w:rtl w:val="0"/>
                <w:lang w:val="en-US"/>
              </w:rPr>
              <w:t>In class questioning</w:t>
            </w:r>
          </w:p>
          <w:p>
            <w:pPr>
              <w:pStyle w:val="Body"/>
              <w:bidi w:val="0"/>
              <w:spacing w:after="0" w:line="240" w:lineRule="auto"/>
              <w:ind w:left="0" w:right="0" w:firstLine="0"/>
              <w:jc w:val="left"/>
              <w:rPr>
                <w:shd w:val="nil" w:color="auto" w:fill="auto"/>
                <w:rtl w:val="0"/>
              </w:rPr>
            </w:pPr>
            <w:r>
              <w:rPr>
                <w:shd w:val="nil" w:color="auto" w:fill="auto"/>
                <w:rtl w:val="0"/>
                <w:lang w:val="en-US"/>
              </w:rPr>
              <w:t>Extended writing tasks.</w:t>
            </w:r>
          </w:p>
          <w:p>
            <w:pPr>
              <w:pStyle w:val="Body"/>
              <w:bidi w:val="0"/>
              <w:spacing w:after="0" w:line="240" w:lineRule="auto"/>
              <w:ind w:left="0" w:right="0" w:firstLine="0"/>
              <w:jc w:val="left"/>
              <w:rPr>
                <w:rtl w:val="0"/>
              </w:rPr>
            </w:pPr>
            <w:r>
              <w:rPr>
                <w:shd w:val="nil" w:color="auto" w:fill="auto"/>
                <w:rtl w:val="0"/>
                <w:lang w:val="en-US"/>
              </w:rPr>
              <w:t>Self and peer assessment.</w:t>
            </w:r>
          </w:p>
        </w:tc>
        <w:tc>
          <w:tcPr>
            <w:tcW w:type="dxa" w:w="218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000000"/>
            <w:tcMar>
              <w:top w:type="dxa" w:w="80"/>
              <w:left w:type="dxa" w:w="80"/>
              <w:bottom w:type="dxa" w:w="80"/>
              <w:right w:type="dxa" w:w="80"/>
            </w:tcMar>
            <w:vAlign w:val="top"/>
          </w:tcPr>
          <w:p/>
        </w:tc>
        <w:tc>
          <w:tcPr>
            <w:tcW w:type="dxa" w:w="220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000000"/>
            <w:tcMar>
              <w:top w:type="dxa" w:w="80"/>
              <w:left w:type="dxa" w:w="80"/>
              <w:bottom w:type="dxa" w:w="80"/>
              <w:right w:type="dxa" w:w="80"/>
            </w:tcMar>
            <w:vAlign w:val="top"/>
          </w:tcPr>
          <w:p/>
        </w:tc>
      </w:tr>
      <w:tr>
        <w:tblPrEx>
          <w:shd w:val="clear" w:color="auto" w:fill="d0ddef"/>
        </w:tblPrEx>
        <w:trPr>
          <w:trHeight w:val="1781" w:hRule="atLeast"/>
        </w:trPr>
        <w:tc>
          <w:tcPr>
            <w:tcW w:type="dxa" w:w="226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fbfbf"/>
            <w:tcMar>
              <w:top w:type="dxa" w:w="80"/>
              <w:left w:type="dxa" w:w="80"/>
              <w:bottom w:type="dxa" w:w="80"/>
              <w:right w:type="dxa" w:w="80"/>
            </w:tcMar>
            <w:vAlign w:val="top"/>
          </w:tcPr>
          <w:p>
            <w:pPr>
              <w:pStyle w:val="Body"/>
              <w:spacing w:after="0" w:line="240" w:lineRule="auto"/>
            </w:pPr>
            <w:r>
              <w:rPr>
                <w:b w:val="1"/>
                <w:bCs w:val="1"/>
                <w:shd w:val="nil" w:color="auto" w:fill="auto"/>
                <w:rtl w:val="0"/>
                <w:lang w:val="en-US"/>
              </w:rPr>
              <w:t>Cultural Capital, Equality, Diversity Inclusion</w:t>
            </w:r>
          </w:p>
        </w:tc>
        <w:tc>
          <w:tcPr>
            <w:tcW w:type="dxa" w:w="21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Real life economies are used throughout the curriculum to help students relate to the material being covered</w:t>
            </w:r>
            <w:r>
              <w:rPr>
                <w:shd w:val="nil" w:color="auto" w:fill="auto"/>
              </w:rPr>
            </w:r>
          </w:p>
        </w:tc>
        <w:tc>
          <w:tcPr>
            <w:tcW w:type="dxa" w:w="22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Real life economies are used throughout the curriculum to help students relate to the material being covered</w:t>
            </w:r>
            <w:r>
              <w:rPr>
                <w:shd w:val="nil" w:color="auto" w:fill="auto"/>
              </w:rPr>
            </w:r>
          </w:p>
        </w:tc>
        <w:tc>
          <w:tcPr>
            <w:tcW w:type="dxa" w:w="21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Real life economies are used throughout the curriculum to help students relate to the material being covered</w:t>
            </w:r>
            <w:r>
              <w:rPr>
                <w:shd w:val="nil" w:color="auto" w:fill="auto"/>
              </w:rPr>
            </w:r>
          </w:p>
        </w:tc>
        <w:tc>
          <w:tcPr>
            <w:tcW w:type="dxa" w:w="22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Real life economies are used throughout the curriculum to help students relate to the material being covered</w:t>
            </w:r>
            <w:r>
              <w:rPr>
                <w:shd w:val="nil" w:color="auto" w:fill="auto"/>
              </w:rPr>
            </w:r>
          </w:p>
        </w:tc>
        <w:tc>
          <w:tcPr>
            <w:tcW w:type="dxa" w:w="218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000000"/>
            <w:tcMar>
              <w:top w:type="dxa" w:w="80"/>
              <w:left w:type="dxa" w:w="80"/>
              <w:bottom w:type="dxa" w:w="80"/>
              <w:right w:type="dxa" w:w="80"/>
            </w:tcMar>
            <w:vAlign w:val="top"/>
          </w:tcPr>
          <w:p/>
        </w:tc>
        <w:tc>
          <w:tcPr>
            <w:tcW w:type="dxa" w:w="220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000000"/>
            <w:tcMar>
              <w:top w:type="dxa" w:w="80"/>
              <w:left w:type="dxa" w:w="80"/>
              <w:bottom w:type="dxa" w:w="80"/>
              <w:right w:type="dxa" w:w="80"/>
            </w:tcMar>
            <w:vAlign w:val="top"/>
          </w:tcPr>
          <w:p/>
        </w:tc>
      </w:tr>
      <w:tr>
        <w:tblPrEx>
          <w:shd w:val="clear" w:color="auto" w:fill="d0ddef"/>
        </w:tblPrEx>
        <w:trPr>
          <w:trHeight w:val="3081" w:hRule="atLeast"/>
        </w:trPr>
        <w:tc>
          <w:tcPr>
            <w:tcW w:type="dxa" w:w="226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fbfbf"/>
            <w:tcMar>
              <w:top w:type="dxa" w:w="80"/>
              <w:left w:type="dxa" w:w="80"/>
              <w:bottom w:type="dxa" w:w="80"/>
              <w:right w:type="dxa" w:w="80"/>
            </w:tcMar>
            <w:vAlign w:val="top"/>
          </w:tcPr>
          <w:p>
            <w:pPr>
              <w:pStyle w:val="Body"/>
              <w:spacing w:after="0" w:line="240" w:lineRule="auto"/>
            </w:pPr>
            <w:r>
              <w:rPr>
                <w:b w:val="1"/>
                <w:bCs w:val="1"/>
                <w:shd w:val="nil" w:color="auto" w:fill="auto"/>
                <w:rtl w:val="0"/>
                <w:lang w:val="en-US"/>
              </w:rPr>
              <w:t>Literacy/Numeracy</w:t>
            </w:r>
          </w:p>
        </w:tc>
        <w:tc>
          <w:tcPr>
            <w:tcW w:type="dxa" w:w="21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rPr>
                <w:shd w:val="nil" w:color="auto" w:fill="auto"/>
              </w:rPr>
            </w:pPr>
            <w:r>
              <w:rPr>
                <w:shd w:val="nil" w:color="auto" w:fill="auto"/>
                <w:rtl w:val="0"/>
                <w:lang w:val="en-US"/>
              </w:rPr>
              <w:t>Students are taught the exam technique linked to this specification which they develop with the extended writing of exam questions</w:t>
            </w:r>
          </w:p>
          <w:p>
            <w:pPr>
              <w:pStyle w:val="Body"/>
              <w:bidi w:val="0"/>
              <w:spacing w:after="0" w:line="240" w:lineRule="auto"/>
              <w:ind w:left="0" w:right="0" w:firstLine="0"/>
              <w:jc w:val="left"/>
              <w:rPr>
                <w:rtl w:val="0"/>
              </w:rPr>
            </w:pPr>
            <w:r>
              <w:rPr>
                <w:shd w:val="nil" w:color="auto" w:fill="auto"/>
                <w:rtl w:val="0"/>
                <w:lang w:val="en-US"/>
              </w:rPr>
              <w:t>Numeracy skills are practiced throughout the course due to this skill being one of the first covered.</w:t>
            </w:r>
          </w:p>
        </w:tc>
        <w:tc>
          <w:tcPr>
            <w:tcW w:type="dxa" w:w="22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Students are taught the exam technique linked to this specification which they develop with the extended writing of exam questions, Numeracy skills are practiced throughout the course due to this skill being one of the first covered.</w:t>
            </w:r>
          </w:p>
        </w:tc>
        <w:tc>
          <w:tcPr>
            <w:tcW w:type="dxa" w:w="21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Students are taught the exam technique linked to this specification which they develop with the extended writing of exam questions. Numeracy skills are practiced throughout the course due to this skill being one of the first covered.</w:t>
            </w:r>
          </w:p>
        </w:tc>
        <w:tc>
          <w:tcPr>
            <w:tcW w:type="dxa" w:w="22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Students are taught the exam technique linked to this specification which they develop with the extended writing of exam questions. Numeracy skills are practiced throughout the course due to this skill being one of the first covered.</w:t>
            </w:r>
          </w:p>
        </w:tc>
        <w:tc>
          <w:tcPr>
            <w:tcW w:type="dxa" w:w="218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000000"/>
            <w:tcMar>
              <w:top w:type="dxa" w:w="80"/>
              <w:left w:type="dxa" w:w="80"/>
              <w:bottom w:type="dxa" w:w="80"/>
              <w:right w:type="dxa" w:w="80"/>
            </w:tcMar>
            <w:vAlign w:val="top"/>
          </w:tcPr>
          <w:p/>
        </w:tc>
        <w:tc>
          <w:tcPr>
            <w:tcW w:type="dxa" w:w="220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000000"/>
            <w:tcMar>
              <w:top w:type="dxa" w:w="80"/>
              <w:left w:type="dxa" w:w="80"/>
              <w:bottom w:type="dxa" w:w="80"/>
              <w:right w:type="dxa" w:w="80"/>
            </w:tcMar>
            <w:vAlign w:val="top"/>
          </w:tcPr>
          <w:p/>
        </w:tc>
      </w:tr>
    </w:tbl>
    <w:p>
      <w:pPr>
        <w:pStyle w:val="Body"/>
        <w:rPr>
          <w:sz w:val="36"/>
          <w:szCs w:val="36"/>
        </w:rPr>
      </w:pPr>
    </w:p>
    <w:p>
      <w:pPr>
        <w:pStyle w:val="Body"/>
        <w:widowControl w:val="0"/>
        <w:spacing w:line="240" w:lineRule="auto"/>
      </w:pPr>
      <w:r>
        <w:rPr>
          <w:rFonts w:ascii="Arial Unicode MS" w:cs="Arial Unicode MS" w:hAnsi="Arial Unicode MS" w:eastAsia="Arial Unicode MS"/>
          <w:b w:val="0"/>
          <w:bCs w:val="0"/>
          <w:i w:val="0"/>
          <w:iCs w:val="0"/>
          <w:sz w:val="36"/>
          <w:szCs w:val="36"/>
        </w:rPr>
        <w:br w:type="page"/>
      </w:r>
    </w:p>
    <w:tbl>
      <w:tblPr>
        <w:tblW w:w="15446"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d0ddef"/>
        <w:tblLayout w:type="fixed"/>
      </w:tblPr>
      <w:tblGrid>
        <w:gridCol w:w="2263"/>
        <w:gridCol w:w="2150"/>
        <w:gridCol w:w="2206"/>
        <w:gridCol w:w="2165"/>
        <w:gridCol w:w="2268"/>
        <w:gridCol w:w="2187"/>
        <w:gridCol w:w="2207"/>
      </w:tblGrid>
      <w:tr>
        <w:tblPrEx>
          <w:shd w:val="clear" w:color="auto" w:fill="d0ddef"/>
        </w:tblPrEx>
        <w:trPr>
          <w:trHeight w:val="339" w:hRule="atLeast"/>
        </w:trPr>
        <w:tc>
          <w:tcPr>
            <w:tcW w:type="dxa" w:w="226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fbfbf"/>
            <w:tcMar>
              <w:top w:type="dxa" w:w="80"/>
              <w:left w:type="dxa" w:w="80"/>
              <w:bottom w:type="dxa" w:w="80"/>
              <w:right w:type="dxa" w:w="80"/>
            </w:tcMar>
            <w:vAlign w:val="top"/>
          </w:tcPr>
          <w:p>
            <w:pPr>
              <w:pStyle w:val="Body"/>
            </w:pPr>
            <w:r>
              <w:rPr>
                <w:b w:val="1"/>
                <w:bCs w:val="1"/>
                <w:sz w:val="32"/>
                <w:szCs w:val="32"/>
                <w:shd w:val="nil" w:color="auto" w:fill="auto"/>
                <w:rtl w:val="0"/>
                <w:lang w:val="en-US"/>
              </w:rPr>
              <w:t>Subject</w:t>
            </w:r>
          </w:p>
        </w:tc>
        <w:tc>
          <w:tcPr>
            <w:tcW w:type="dxa" w:w="6521"/>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z w:val="32"/>
                <w:szCs w:val="32"/>
                <w:rtl w:val="0"/>
                <w:lang w:val="en-US"/>
              </w:rPr>
              <w:t>Theme 2</w:t>
            </w:r>
            <w:r>
              <w:rPr>
                <w:sz w:val="32"/>
                <w:szCs w:val="32"/>
                <w:shd w:val="nil" w:color="auto" w:fill="auto"/>
                <w:rtl w:val="0"/>
                <w:lang w:val="en-US"/>
              </w:rPr>
              <w:t xml:space="preserve"> - macroeconomics</w:t>
            </w:r>
          </w:p>
        </w:tc>
        <w:tc>
          <w:tcPr>
            <w:tcW w:type="dxa" w:w="22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z w:val="32"/>
                <w:szCs w:val="32"/>
                <w:shd w:val="nil" w:color="auto" w:fill="auto"/>
                <w:rtl w:val="0"/>
                <w:lang w:val="en-US"/>
              </w:rPr>
              <w:t>Year Group:</w:t>
            </w:r>
          </w:p>
        </w:tc>
        <w:tc>
          <w:tcPr>
            <w:tcW w:type="dxa" w:w="4393"/>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z w:val="32"/>
                <w:szCs w:val="32"/>
                <w:shd w:val="nil" w:color="auto" w:fill="auto"/>
                <w:rtl w:val="0"/>
                <w:lang w:val="en-US"/>
              </w:rPr>
              <w:t>1</w:t>
            </w:r>
            <w:r>
              <w:rPr>
                <w:sz w:val="32"/>
                <w:szCs w:val="32"/>
                <w:shd w:val="nil" w:color="auto" w:fill="auto"/>
                <w:rtl w:val="0"/>
                <w:lang w:val="en-US"/>
              </w:rPr>
              <w:t>2</w:t>
            </w:r>
          </w:p>
        </w:tc>
      </w:tr>
      <w:tr>
        <w:tblPrEx>
          <w:shd w:val="clear" w:color="auto" w:fill="d0ddef"/>
        </w:tblPrEx>
        <w:trPr>
          <w:trHeight w:val="741" w:hRule="atLeast"/>
        </w:trPr>
        <w:tc>
          <w:tcPr>
            <w:tcW w:type="dxa" w:w="226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fbfbf"/>
            <w:tcMar>
              <w:top w:type="dxa" w:w="80"/>
              <w:left w:type="dxa" w:w="80"/>
              <w:bottom w:type="dxa" w:w="80"/>
              <w:right w:type="dxa" w:w="80"/>
            </w:tcMar>
            <w:vAlign w:val="top"/>
          </w:tcPr>
          <w:p>
            <w:pPr>
              <w:pStyle w:val="Body"/>
              <w:spacing w:after="0" w:line="240" w:lineRule="auto"/>
            </w:pPr>
            <w:r>
              <w:rPr>
                <w:b w:val="1"/>
                <w:bCs w:val="1"/>
                <w:shd w:val="nil" w:color="auto" w:fill="auto"/>
                <w:rtl w:val="0"/>
                <w:lang w:val="en-US"/>
              </w:rPr>
              <w:t>Unit/Topic</w:t>
            </w:r>
          </w:p>
        </w:tc>
        <w:tc>
          <w:tcPr>
            <w:tcW w:type="dxa" w:w="21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14:textOutline>
                  <w14:noFill/>
                </w14:textOutline>
                <w14:textFill>
                  <w14:solidFill>
                    <w14:srgbClr w14:val="000000"/>
                  </w14:solidFill>
                </w14:textFill>
              </w:rPr>
              <w:t>Measures of economic performance</w:t>
            </w:r>
          </w:p>
        </w:tc>
        <w:tc>
          <w:tcPr>
            <w:tcW w:type="dxa" w:w="22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Aggregate demand</w:t>
            </w:r>
          </w:p>
        </w:tc>
        <w:tc>
          <w:tcPr>
            <w:tcW w:type="dxa" w:w="21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Aggregate supply</w:t>
            </w:r>
          </w:p>
        </w:tc>
        <w:tc>
          <w:tcPr>
            <w:tcW w:type="dxa" w:w="22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National income</w:t>
            </w:r>
          </w:p>
        </w:tc>
        <w:tc>
          <w:tcPr>
            <w:tcW w:type="dxa" w:w="218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Economic growth</w:t>
            </w:r>
          </w:p>
        </w:tc>
        <w:tc>
          <w:tcPr>
            <w:tcW w:type="dxa" w:w="220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Macroeconomic objectives and policies</w:t>
            </w:r>
          </w:p>
        </w:tc>
      </w:tr>
      <w:tr>
        <w:tblPrEx>
          <w:shd w:val="clear" w:color="auto" w:fill="d0ddef"/>
        </w:tblPrEx>
        <w:trPr>
          <w:trHeight w:val="1001" w:hRule="atLeast"/>
        </w:trPr>
        <w:tc>
          <w:tcPr>
            <w:tcW w:type="dxa" w:w="226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fbfbf"/>
            <w:tcMar>
              <w:top w:type="dxa" w:w="80"/>
              <w:left w:type="dxa" w:w="80"/>
              <w:bottom w:type="dxa" w:w="80"/>
              <w:right w:type="dxa" w:w="80"/>
            </w:tcMar>
            <w:vAlign w:val="top"/>
          </w:tcPr>
          <w:p>
            <w:pPr>
              <w:pStyle w:val="Body"/>
              <w:spacing w:after="0" w:line="240" w:lineRule="auto"/>
            </w:pPr>
            <w:r>
              <w:rPr>
                <w:b w:val="1"/>
                <w:bCs w:val="1"/>
                <w:shd w:val="nil" w:color="auto" w:fill="auto"/>
                <w:rtl w:val="0"/>
                <w:lang w:val="en-US"/>
              </w:rPr>
              <w:t>Skills</w:t>
            </w:r>
          </w:p>
        </w:tc>
        <w:tc>
          <w:tcPr>
            <w:tcW w:type="dxa" w:w="21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Knowledge, application and mathematical skills</w:t>
            </w:r>
            <w:r>
              <w:rPr>
                <w:shd w:val="nil" w:color="auto" w:fill="auto"/>
              </w:rPr>
            </w:r>
          </w:p>
        </w:tc>
        <w:tc>
          <w:tcPr>
            <w:tcW w:type="dxa" w:w="22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Knowledge, application, analysis and evaluation skills</w:t>
            </w:r>
            <w:r>
              <w:rPr>
                <w:shd w:val="nil" w:color="auto" w:fill="auto"/>
              </w:rPr>
            </w:r>
          </w:p>
        </w:tc>
        <w:tc>
          <w:tcPr>
            <w:tcW w:type="dxa" w:w="21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Knowledge, application and mathematical skills</w:t>
            </w:r>
            <w:r>
              <w:rPr>
                <w:shd w:val="nil" w:color="auto" w:fill="auto"/>
              </w:rPr>
            </w:r>
          </w:p>
        </w:tc>
        <w:tc>
          <w:tcPr>
            <w:tcW w:type="dxa" w:w="22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Knowledge, application, analysis and evaluation skills</w:t>
            </w:r>
            <w:r>
              <w:rPr>
                <w:shd w:val="nil" w:color="auto" w:fill="auto"/>
              </w:rPr>
            </w:r>
          </w:p>
        </w:tc>
        <w:tc>
          <w:tcPr>
            <w:tcW w:type="dxa" w:w="218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Knowledge, application, analysis and evaluation skills</w:t>
            </w:r>
            <w:r>
              <w:rPr>
                <w:shd w:val="nil" w:color="auto" w:fill="auto"/>
              </w:rPr>
            </w:r>
          </w:p>
        </w:tc>
        <w:tc>
          <w:tcPr>
            <w:tcW w:type="dxa" w:w="220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Knowledge, application, analysis and evaluation skills</w:t>
            </w:r>
            <w:r>
              <w:rPr>
                <w:shd w:val="nil" w:color="auto" w:fill="auto"/>
              </w:rPr>
            </w:r>
          </w:p>
        </w:tc>
      </w:tr>
      <w:tr>
        <w:tblPrEx>
          <w:shd w:val="clear" w:color="auto" w:fill="d0ddef"/>
        </w:tblPrEx>
        <w:trPr>
          <w:trHeight w:val="1261" w:hRule="atLeast"/>
        </w:trPr>
        <w:tc>
          <w:tcPr>
            <w:tcW w:type="dxa" w:w="226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fbfbf"/>
            <w:tcMar>
              <w:top w:type="dxa" w:w="80"/>
              <w:left w:type="dxa" w:w="80"/>
              <w:bottom w:type="dxa" w:w="80"/>
              <w:right w:type="dxa" w:w="80"/>
            </w:tcMar>
            <w:vAlign w:val="top"/>
          </w:tcPr>
          <w:p>
            <w:pPr>
              <w:pStyle w:val="Body"/>
              <w:spacing w:after="0" w:line="240" w:lineRule="auto"/>
            </w:pPr>
            <w:r>
              <w:rPr>
                <w:b w:val="1"/>
                <w:bCs w:val="1"/>
                <w:shd w:val="nil" w:color="auto" w:fill="auto"/>
                <w:rtl w:val="0"/>
                <w:lang w:val="en-US"/>
              </w:rPr>
              <w:t>Knowledge</w:t>
            </w:r>
          </w:p>
        </w:tc>
        <w:tc>
          <w:tcPr>
            <w:tcW w:type="dxa" w:w="21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rtl w:val="0"/>
                <w:lang w:val="en-US"/>
              </w:rPr>
              <w:t xml:space="preserve">Formulas, </w:t>
            </w:r>
            <w:r>
              <w:rPr>
                <w:shd w:val="nil" w:color="auto" w:fill="auto"/>
                <w:rtl w:val="0"/>
                <w:lang w:val="en-US"/>
              </w:rPr>
              <w:t xml:space="preserve">Application and analysis of key </w:t>
            </w:r>
            <w:r>
              <w:rPr>
                <w:shd w:val="nil" w:color="auto" w:fill="auto"/>
                <w:rtl w:val="0"/>
                <w:lang w:val="en-US"/>
              </w:rPr>
              <w:t>economic</w:t>
            </w:r>
            <w:r>
              <w:rPr>
                <w:shd w:val="nil" w:color="auto" w:fill="auto"/>
                <w:rtl w:val="0"/>
                <w:lang w:val="en-US"/>
              </w:rPr>
              <w:t xml:space="preserve"> terms and evaluation of their impact</w:t>
            </w:r>
          </w:p>
        </w:tc>
        <w:tc>
          <w:tcPr>
            <w:tcW w:type="dxa" w:w="22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rtl w:val="0"/>
                <w:lang w:val="en-US"/>
              </w:rPr>
              <w:t xml:space="preserve">Formulas, </w:t>
            </w:r>
            <w:r>
              <w:rPr>
                <w:shd w:val="nil" w:color="auto" w:fill="auto"/>
                <w:rtl w:val="0"/>
                <w:lang w:val="en-US"/>
              </w:rPr>
              <w:t xml:space="preserve">Application and analysis of key </w:t>
            </w:r>
            <w:r>
              <w:rPr>
                <w:shd w:val="nil" w:color="auto" w:fill="auto"/>
                <w:rtl w:val="0"/>
                <w:lang w:val="en-US"/>
              </w:rPr>
              <w:t>economic</w:t>
            </w:r>
            <w:r>
              <w:rPr>
                <w:shd w:val="nil" w:color="auto" w:fill="auto"/>
                <w:rtl w:val="0"/>
                <w:lang w:val="en-US"/>
              </w:rPr>
              <w:t xml:space="preserve"> terms and evaluation of their impact</w:t>
            </w:r>
          </w:p>
        </w:tc>
        <w:tc>
          <w:tcPr>
            <w:tcW w:type="dxa" w:w="21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rtl w:val="0"/>
                <w:lang w:val="en-US"/>
              </w:rPr>
              <w:t xml:space="preserve">Formulas, </w:t>
            </w:r>
            <w:r>
              <w:rPr>
                <w:shd w:val="nil" w:color="auto" w:fill="auto"/>
                <w:rtl w:val="0"/>
                <w:lang w:val="en-US"/>
              </w:rPr>
              <w:t xml:space="preserve">Application and analysis of key </w:t>
            </w:r>
            <w:r>
              <w:rPr>
                <w:shd w:val="nil" w:color="auto" w:fill="auto"/>
                <w:rtl w:val="0"/>
                <w:lang w:val="en-US"/>
              </w:rPr>
              <w:t>economic</w:t>
            </w:r>
            <w:r>
              <w:rPr>
                <w:shd w:val="nil" w:color="auto" w:fill="auto"/>
                <w:rtl w:val="0"/>
                <w:lang w:val="en-US"/>
              </w:rPr>
              <w:t xml:space="preserve"> terms and evaluation of their impact</w:t>
            </w:r>
          </w:p>
        </w:tc>
        <w:tc>
          <w:tcPr>
            <w:tcW w:type="dxa" w:w="22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rtl w:val="0"/>
                <w:lang w:val="en-US"/>
              </w:rPr>
              <w:t xml:space="preserve">Formulas, </w:t>
            </w:r>
            <w:r>
              <w:rPr>
                <w:shd w:val="nil" w:color="auto" w:fill="auto"/>
                <w:rtl w:val="0"/>
                <w:lang w:val="en-US"/>
              </w:rPr>
              <w:t xml:space="preserve">Application and analysis of key </w:t>
            </w:r>
            <w:r>
              <w:rPr>
                <w:shd w:val="nil" w:color="auto" w:fill="auto"/>
                <w:rtl w:val="0"/>
                <w:lang w:val="en-US"/>
              </w:rPr>
              <w:t>economic</w:t>
            </w:r>
            <w:r>
              <w:rPr>
                <w:shd w:val="nil" w:color="auto" w:fill="auto"/>
                <w:rtl w:val="0"/>
                <w:lang w:val="en-US"/>
              </w:rPr>
              <w:t xml:space="preserve"> terms and evaluation of their impact</w:t>
            </w:r>
          </w:p>
        </w:tc>
        <w:tc>
          <w:tcPr>
            <w:tcW w:type="dxa" w:w="218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Application and analysis of key economic terms and evaluation of their impact</w:t>
            </w:r>
          </w:p>
        </w:tc>
        <w:tc>
          <w:tcPr>
            <w:tcW w:type="dxa" w:w="220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Application and analysis of key economic terms and evaluation of their impact</w:t>
            </w:r>
          </w:p>
        </w:tc>
      </w:tr>
      <w:tr>
        <w:tblPrEx>
          <w:shd w:val="clear" w:color="auto" w:fill="d0ddef"/>
        </w:tblPrEx>
        <w:trPr>
          <w:trHeight w:val="741" w:hRule="atLeast"/>
        </w:trPr>
        <w:tc>
          <w:tcPr>
            <w:tcW w:type="dxa" w:w="226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fbfbf"/>
            <w:tcMar>
              <w:top w:type="dxa" w:w="80"/>
              <w:left w:type="dxa" w:w="80"/>
              <w:bottom w:type="dxa" w:w="80"/>
              <w:right w:type="dxa" w:w="80"/>
            </w:tcMar>
            <w:vAlign w:val="top"/>
          </w:tcPr>
          <w:p>
            <w:pPr>
              <w:pStyle w:val="Body"/>
              <w:spacing w:after="0" w:line="240" w:lineRule="auto"/>
            </w:pPr>
            <w:r>
              <w:rPr>
                <w:b w:val="1"/>
                <w:bCs w:val="1"/>
                <w:shd w:val="nil" w:color="auto" w:fill="auto"/>
                <w:rtl w:val="0"/>
                <w:lang w:val="en-US"/>
              </w:rPr>
              <w:t>Recall/review from previous learning</w:t>
            </w:r>
          </w:p>
        </w:tc>
        <w:tc>
          <w:tcPr>
            <w:tcW w:type="dxa" w:w="21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Applying knowledge of economic terms and theories</w:t>
            </w:r>
          </w:p>
        </w:tc>
        <w:tc>
          <w:tcPr>
            <w:tcW w:type="dxa" w:w="22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Applying knowledge of economic terms and theories</w:t>
            </w:r>
          </w:p>
        </w:tc>
        <w:tc>
          <w:tcPr>
            <w:tcW w:type="dxa" w:w="21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Applying knowledge of economic terms and theories</w:t>
            </w:r>
          </w:p>
        </w:tc>
        <w:tc>
          <w:tcPr>
            <w:tcW w:type="dxa" w:w="22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Applying knowledge of economic terms and theories.</w:t>
            </w:r>
          </w:p>
        </w:tc>
        <w:tc>
          <w:tcPr>
            <w:tcW w:type="dxa" w:w="218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Applying knowledge of economic terms and theories.</w:t>
            </w:r>
          </w:p>
        </w:tc>
        <w:tc>
          <w:tcPr>
            <w:tcW w:type="dxa" w:w="220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Applying knowledge of economic terms and theories.</w:t>
            </w:r>
          </w:p>
        </w:tc>
      </w:tr>
      <w:tr>
        <w:tblPrEx>
          <w:shd w:val="clear" w:color="auto" w:fill="d0ddef"/>
        </w:tblPrEx>
        <w:trPr>
          <w:trHeight w:val="3341" w:hRule="atLeast"/>
        </w:trPr>
        <w:tc>
          <w:tcPr>
            <w:tcW w:type="dxa" w:w="226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fbfbf"/>
            <w:tcMar>
              <w:top w:type="dxa" w:w="80"/>
              <w:left w:type="dxa" w:w="80"/>
              <w:bottom w:type="dxa" w:w="80"/>
              <w:right w:type="dxa" w:w="80"/>
            </w:tcMar>
            <w:vAlign w:val="top"/>
          </w:tcPr>
          <w:p>
            <w:pPr>
              <w:pStyle w:val="Body"/>
              <w:spacing w:after="0" w:line="240" w:lineRule="auto"/>
            </w:pPr>
            <w:r>
              <w:rPr>
                <w:b w:val="1"/>
                <w:bCs w:val="1"/>
                <w:shd w:val="nil" w:color="auto" w:fill="auto"/>
                <w:rtl w:val="0"/>
                <w:lang w:val="en-US"/>
              </w:rPr>
              <w:t>Assessment</w:t>
            </w:r>
          </w:p>
        </w:tc>
        <w:tc>
          <w:tcPr>
            <w:tcW w:type="dxa" w:w="21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rPr>
                <w:shd w:val="nil" w:color="auto" w:fill="auto"/>
              </w:rPr>
            </w:pPr>
            <w:r>
              <w:rPr>
                <w:shd w:val="nil" w:color="auto" w:fill="auto"/>
                <w:rtl w:val="0"/>
                <w:lang w:val="en-US"/>
              </w:rPr>
              <w:t xml:space="preserve">Formative assessment </w:t>
            </w:r>
            <w:r>
              <w:rPr>
                <w:shd w:val="nil" w:color="auto" w:fill="auto"/>
                <w:rtl w:val="0"/>
                <w:lang w:val="en-US"/>
              </w:rPr>
              <w:t>–</w:t>
            </w:r>
            <w:r>
              <w:rPr>
                <w:shd w:val="nil" w:color="auto" w:fill="auto"/>
                <w:rtl w:val="0"/>
                <w:lang w:val="en-US"/>
              </w:rPr>
              <w:t>multichoice knowledge test; end of topic papers simulating exam question practice and past A level questions</w:t>
            </w:r>
          </w:p>
          <w:p>
            <w:pPr>
              <w:pStyle w:val="Body"/>
              <w:bidi w:val="0"/>
              <w:spacing w:after="0" w:line="240" w:lineRule="auto"/>
              <w:ind w:left="0" w:right="0" w:firstLine="0"/>
              <w:jc w:val="left"/>
              <w:rPr>
                <w:shd w:val="nil" w:color="auto" w:fill="auto"/>
                <w:rtl w:val="0"/>
              </w:rPr>
            </w:pPr>
            <w:r>
              <w:rPr>
                <w:shd w:val="nil" w:color="auto" w:fill="auto"/>
                <w:rtl w:val="0"/>
                <w:lang w:val="en-US"/>
              </w:rPr>
              <w:t>In class questioning</w:t>
            </w:r>
          </w:p>
          <w:p>
            <w:pPr>
              <w:pStyle w:val="Body"/>
              <w:bidi w:val="0"/>
              <w:spacing w:after="0" w:line="240" w:lineRule="auto"/>
              <w:ind w:left="0" w:right="0" w:firstLine="0"/>
              <w:jc w:val="left"/>
              <w:rPr>
                <w:shd w:val="nil" w:color="auto" w:fill="auto"/>
                <w:rtl w:val="0"/>
              </w:rPr>
            </w:pPr>
            <w:r>
              <w:rPr>
                <w:shd w:val="nil" w:color="auto" w:fill="auto"/>
                <w:rtl w:val="0"/>
                <w:lang w:val="en-US"/>
              </w:rPr>
              <w:t>Extended writing tasks.</w:t>
            </w:r>
          </w:p>
          <w:p>
            <w:pPr>
              <w:pStyle w:val="Body"/>
              <w:bidi w:val="0"/>
              <w:spacing w:after="0" w:line="240" w:lineRule="auto"/>
              <w:ind w:left="0" w:right="0" w:firstLine="0"/>
              <w:jc w:val="left"/>
              <w:rPr>
                <w:rtl w:val="0"/>
              </w:rPr>
            </w:pPr>
            <w:r>
              <w:rPr>
                <w:shd w:val="nil" w:color="auto" w:fill="auto"/>
                <w:rtl w:val="0"/>
                <w:lang w:val="en-US"/>
              </w:rPr>
              <w:t>Self and peer assessment.</w:t>
            </w:r>
          </w:p>
        </w:tc>
        <w:tc>
          <w:tcPr>
            <w:tcW w:type="dxa" w:w="22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rPr>
                <w:shd w:val="nil" w:color="auto" w:fill="auto"/>
              </w:rPr>
            </w:pPr>
            <w:r>
              <w:rPr>
                <w:shd w:val="nil" w:color="auto" w:fill="auto"/>
                <w:rtl w:val="0"/>
                <w:lang w:val="en-US"/>
              </w:rPr>
              <w:t xml:space="preserve">Formative assessment </w:t>
            </w:r>
            <w:r>
              <w:rPr>
                <w:shd w:val="nil" w:color="auto" w:fill="auto"/>
                <w:rtl w:val="0"/>
                <w:lang w:val="en-US"/>
              </w:rPr>
              <w:t>–</w:t>
            </w:r>
            <w:r>
              <w:rPr>
                <w:shd w:val="nil" w:color="auto" w:fill="auto"/>
                <w:rtl w:val="0"/>
                <w:lang w:val="en-US"/>
              </w:rPr>
              <w:t>multichoice knowledge test; end of topic papers simulating exam question practice and past A level questions</w:t>
            </w:r>
          </w:p>
          <w:p>
            <w:pPr>
              <w:pStyle w:val="Body"/>
              <w:bidi w:val="0"/>
              <w:spacing w:after="0" w:line="240" w:lineRule="auto"/>
              <w:ind w:left="0" w:right="0" w:firstLine="0"/>
              <w:jc w:val="left"/>
              <w:rPr>
                <w:shd w:val="nil" w:color="auto" w:fill="auto"/>
                <w:rtl w:val="0"/>
              </w:rPr>
            </w:pPr>
            <w:r>
              <w:rPr>
                <w:shd w:val="nil" w:color="auto" w:fill="auto"/>
                <w:rtl w:val="0"/>
                <w:lang w:val="en-US"/>
              </w:rPr>
              <w:t>In class questioning</w:t>
            </w:r>
          </w:p>
          <w:p>
            <w:pPr>
              <w:pStyle w:val="Body"/>
              <w:bidi w:val="0"/>
              <w:spacing w:after="0" w:line="240" w:lineRule="auto"/>
              <w:ind w:left="0" w:right="0" w:firstLine="0"/>
              <w:jc w:val="left"/>
              <w:rPr>
                <w:shd w:val="nil" w:color="auto" w:fill="auto"/>
                <w:rtl w:val="0"/>
              </w:rPr>
            </w:pPr>
            <w:r>
              <w:rPr>
                <w:shd w:val="nil" w:color="auto" w:fill="auto"/>
                <w:rtl w:val="0"/>
                <w:lang w:val="en-US"/>
              </w:rPr>
              <w:t>Extended writing tasks.</w:t>
            </w:r>
          </w:p>
          <w:p>
            <w:pPr>
              <w:pStyle w:val="Body"/>
              <w:bidi w:val="0"/>
              <w:spacing w:after="0" w:line="240" w:lineRule="auto"/>
              <w:ind w:left="0" w:right="0" w:firstLine="0"/>
              <w:jc w:val="left"/>
              <w:rPr>
                <w:rtl w:val="0"/>
              </w:rPr>
            </w:pPr>
            <w:r>
              <w:rPr>
                <w:shd w:val="nil" w:color="auto" w:fill="auto"/>
                <w:rtl w:val="0"/>
                <w:lang w:val="en-US"/>
              </w:rPr>
              <w:t>Self and peer assessment.</w:t>
            </w:r>
          </w:p>
        </w:tc>
        <w:tc>
          <w:tcPr>
            <w:tcW w:type="dxa" w:w="21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rPr>
                <w:shd w:val="nil" w:color="auto" w:fill="auto"/>
              </w:rPr>
            </w:pPr>
            <w:r>
              <w:rPr>
                <w:shd w:val="nil" w:color="auto" w:fill="auto"/>
                <w:rtl w:val="0"/>
                <w:lang w:val="en-US"/>
              </w:rPr>
              <w:t xml:space="preserve">Formative assessment </w:t>
            </w:r>
            <w:r>
              <w:rPr>
                <w:shd w:val="nil" w:color="auto" w:fill="auto"/>
                <w:rtl w:val="0"/>
                <w:lang w:val="en-US"/>
              </w:rPr>
              <w:t>–</w:t>
            </w:r>
            <w:r>
              <w:rPr>
                <w:shd w:val="nil" w:color="auto" w:fill="auto"/>
                <w:rtl w:val="0"/>
                <w:lang w:val="en-US"/>
              </w:rPr>
              <w:t>multichoice knowledge test; end of topic papers simulating exam question practice and past A level questions</w:t>
            </w:r>
          </w:p>
          <w:p>
            <w:pPr>
              <w:pStyle w:val="Body"/>
              <w:bidi w:val="0"/>
              <w:spacing w:after="0" w:line="240" w:lineRule="auto"/>
              <w:ind w:left="0" w:right="0" w:firstLine="0"/>
              <w:jc w:val="left"/>
              <w:rPr>
                <w:shd w:val="nil" w:color="auto" w:fill="auto"/>
                <w:rtl w:val="0"/>
              </w:rPr>
            </w:pPr>
            <w:r>
              <w:rPr>
                <w:shd w:val="nil" w:color="auto" w:fill="auto"/>
                <w:rtl w:val="0"/>
                <w:lang w:val="en-US"/>
              </w:rPr>
              <w:t>In class questioning</w:t>
            </w:r>
          </w:p>
          <w:p>
            <w:pPr>
              <w:pStyle w:val="Body"/>
              <w:bidi w:val="0"/>
              <w:spacing w:after="0" w:line="240" w:lineRule="auto"/>
              <w:ind w:left="0" w:right="0" w:firstLine="0"/>
              <w:jc w:val="left"/>
              <w:rPr>
                <w:shd w:val="nil" w:color="auto" w:fill="auto"/>
                <w:rtl w:val="0"/>
              </w:rPr>
            </w:pPr>
            <w:r>
              <w:rPr>
                <w:shd w:val="nil" w:color="auto" w:fill="auto"/>
                <w:rtl w:val="0"/>
                <w:lang w:val="en-US"/>
              </w:rPr>
              <w:t>Extended writing tasks.</w:t>
            </w:r>
          </w:p>
          <w:p>
            <w:pPr>
              <w:pStyle w:val="Body"/>
              <w:bidi w:val="0"/>
              <w:spacing w:after="0" w:line="240" w:lineRule="auto"/>
              <w:ind w:left="0" w:right="0" w:firstLine="0"/>
              <w:jc w:val="left"/>
              <w:rPr>
                <w:rtl w:val="0"/>
              </w:rPr>
            </w:pPr>
            <w:r>
              <w:rPr>
                <w:shd w:val="nil" w:color="auto" w:fill="auto"/>
                <w:rtl w:val="0"/>
                <w:lang w:val="en-US"/>
              </w:rPr>
              <w:t>Self and peer assessment.</w:t>
            </w:r>
          </w:p>
        </w:tc>
        <w:tc>
          <w:tcPr>
            <w:tcW w:type="dxa" w:w="22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rPr>
                <w:shd w:val="nil" w:color="auto" w:fill="auto"/>
              </w:rPr>
            </w:pPr>
            <w:r>
              <w:rPr>
                <w:shd w:val="nil" w:color="auto" w:fill="auto"/>
                <w:rtl w:val="0"/>
                <w:lang w:val="en-US"/>
              </w:rPr>
              <w:t xml:space="preserve">Formative assessment </w:t>
            </w:r>
            <w:r>
              <w:rPr>
                <w:shd w:val="nil" w:color="auto" w:fill="auto"/>
                <w:rtl w:val="0"/>
                <w:lang w:val="en-US"/>
              </w:rPr>
              <w:t>–</w:t>
            </w:r>
            <w:r>
              <w:rPr>
                <w:shd w:val="nil" w:color="auto" w:fill="auto"/>
                <w:rtl w:val="0"/>
                <w:lang w:val="en-US"/>
              </w:rPr>
              <w:t>multichoice knowledge test; end of topic papers simulating exam question practice and past A level questions</w:t>
            </w:r>
          </w:p>
          <w:p>
            <w:pPr>
              <w:pStyle w:val="Body"/>
              <w:bidi w:val="0"/>
              <w:spacing w:after="0" w:line="240" w:lineRule="auto"/>
              <w:ind w:left="0" w:right="0" w:firstLine="0"/>
              <w:jc w:val="left"/>
              <w:rPr>
                <w:shd w:val="nil" w:color="auto" w:fill="auto"/>
                <w:rtl w:val="0"/>
              </w:rPr>
            </w:pPr>
            <w:r>
              <w:rPr>
                <w:shd w:val="nil" w:color="auto" w:fill="auto"/>
                <w:rtl w:val="0"/>
                <w:lang w:val="en-US"/>
              </w:rPr>
              <w:t>In class questioning</w:t>
            </w:r>
          </w:p>
          <w:p>
            <w:pPr>
              <w:pStyle w:val="Body"/>
              <w:bidi w:val="0"/>
              <w:spacing w:after="0" w:line="240" w:lineRule="auto"/>
              <w:ind w:left="0" w:right="0" w:firstLine="0"/>
              <w:jc w:val="left"/>
              <w:rPr>
                <w:shd w:val="nil" w:color="auto" w:fill="auto"/>
                <w:rtl w:val="0"/>
              </w:rPr>
            </w:pPr>
            <w:r>
              <w:rPr>
                <w:shd w:val="nil" w:color="auto" w:fill="auto"/>
                <w:rtl w:val="0"/>
                <w:lang w:val="en-US"/>
              </w:rPr>
              <w:t>Extended writing tasks.</w:t>
            </w:r>
          </w:p>
          <w:p>
            <w:pPr>
              <w:pStyle w:val="Body"/>
              <w:bidi w:val="0"/>
              <w:spacing w:after="0" w:line="240" w:lineRule="auto"/>
              <w:ind w:left="0" w:right="0" w:firstLine="0"/>
              <w:jc w:val="left"/>
              <w:rPr>
                <w:rtl w:val="0"/>
              </w:rPr>
            </w:pPr>
            <w:r>
              <w:rPr>
                <w:shd w:val="nil" w:color="auto" w:fill="auto"/>
                <w:rtl w:val="0"/>
                <w:lang w:val="en-US"/>
              </w:rPr>
              <w:t>Self and peer assessment.</w:t>
            </w:r>
          </w:p>
        </w:tc>
        <w:tc>
          <w:tcPr>
            <w:tcW w:type="dxa" w:w="218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rPr>
                <w:shd w:val="nil" w:color="auto" w:fill="auto"/>
              </w:rPr>
            </w:pPr>
            <w:r>
              <w:rPr>
                <w:shd w:val="nil" w:color="auto" w:fill="auto"/>
                <w:rtl w:val="0"/>
                <w:lang w:val="en-US"/>
              </w:rPr>
              <w:t xml:space="preserve">Formative assessment </w:t>
            </w:r>
            <w:r>
              <w:rPr>
                <w:shd w:val="nil" w:color="auto" w:fill="auto"/>
                <w:rtl w:val="0"/>
                <w:lang w:val="en-US"/>
              </w:rPr>
              <w:t>–</w:t>
            </w:r>
            <w:r>
              <w:rPr>
                <w:shd w:val="nil" w:color="auto" w:fill="auto"/>
                <w:rtl w:val="0"/>
                <w:lang w:val="en-US"/>
              </w:rPr>
              <w:t>multichoice knowledge test; end of topic papers simulating exam question practice and past A level questions</w:t>
            </w:r>
          </w:p>
          <w:p>
            <w:pPr>
              <w:pStyle w:val="Body"/>
              <w:bidi w:val="0"/>
              <w:spacing w:after="0" w:line="240" w:lineRule="auto"/>
              <w:ind w:left="0" w:right="0" w:firstLine="0"/>
              <w:jc w:val="left"/>
              <w:rPr>
                <w:shd w:val="nil" w:color="auto" w:fill="auto"/>
                <w:rtl w:val="0"/>
              </w:rPr>
            </w:pPr>
            <w:r>
              <w:rPr>
                <w:shd w:val="nil" w:color="auto" w:fill="auto"/>
                <w:rtl w:val="0"/>
                <w:lang w:val="en-US"/>
              </w:rPr>
              <w:t>In class questioning</w:t>
            </w:r>
          </w:p>
          <w:p>
            <w:pPr>
              <w:pStyle w:val="Body"/>
              <w:bidi w:val="0"/>
              <w:spacing w:after="0" w:line="240" w:lineRule="auto"/>
              <w:ind w:left="0" w:right="0" w:firstLine="0"/>
              <w:jc w:val="left"/>
              <w:rPr>
                <w:shd w:val="nil" w:color="auto" w:fill="auto"/>
                <w:rtl w:val="0"/>
              </w:rPr>
            </w:pPr>
            <w:r>
              <w:rPr>
                <w:shd w:val="nil" w:color="auto" w:fill="auto"/>
                <w:rtl w:val="0"/>
                <w:lang w:val="en-US"/>
              </w:rPr>
              <w:t>Extended writing tasks.</w:t>
            </w:r>
          </w:p>
          <w:p>
            <w:pPr>
              <w:pStyle w:val="Body"/>
              <w:bidi w:val="0"/>
              <w:spacing w:after="0" w:line="240" w:lineRule="auto"/>
              <w:ind w:left="0" w:right="0" w:firstLine="0"/>
              <w:jc w:val="left"/>
              <w:rPr>
                <w:rtl w:val="0"/>
              </w:rPr>
            </w:pPr>
            <w:r>
              <w:rPr>
                <w:shd w:val="nil" w:color="auto" w:fill="auto"/>
                <w:rtl w:val="0"/>
                <w:lang w:val="en-US"/>
              </w:rPr>
              <w:t>Self and peer assessment.</w:t>
            </w:r>
          </w:p>
        </w:tc>
        <w:tc>
          <w:tcPr>
            <w:tcW w:type="dxa" w:w="220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rPr>
                <w:shd w:val="nil" w:color="auto" w:fill="auto"/>
              </w:rPr>
            </w:pPr>
            <w:r>
              <w:rPr>
                <w:shd w:val="nil" w:color="auto" w:fill="auto"/>
                <w:rtl w:val="0"/>
                <w:lang w:val="en-US"/>
              </w:rPr>
              <w:t xml:space="preserve">Formative assessment </w:t>
            </w:r>
            <w:r>
              <w:rPr>
                <w:shd w:val="nil" w:color="auto" w:fill="auto"/>
                <w:rtl w:val="0"/>
                <w:lang w:val="en-US"/>
              </w:rPr>
              <w:t>–</w:t>
            </w:r>
            <w:r>
              <w:rPr>
                <w:shd w:val="nil" w:color="auto" w:fill="auto"/>
                <w:rtl w:val="0"/>
                <w:lang w:val="en-US"/>
              </w:rPr>
              <w:t>multichoice knowledge test; end of topic papers simulating exam question practice and past A level questions</w:t>
            </w:r>
          </w:p>
          <w:p>
            <w:pPr>
              <w:pStyle w:val="Body"/>
              <w:bidi w:val="0"/>
              <w:spacing w:after="0" w:line="240" w:lineRule="auto"/>
              <w:ind w:left="0" w:right="0" w:firstLine="0"/>
              <w:jc w:val="left"/>
              <w:rPr>
                <w:shd w:val="nil" w:color="auto" w:fill="auto"/>
                <w:rtl w:val="0"/>
              </w:rPr>
            </w:pPr>
            <w:r>
              <w:rPr>
                <w:shd w:val="nil" w:color="auto" w:fill="auto"/>
                <w:rtl w:val="0"/>
                <w:lang w:val="en-US"/>
              </w:rPr>
              <w:t>In class questioning</w:t>
            </w:r>
          </w:p>
          <w:p>
            <w:pPr>
              <w:pStyle w:val="Body"/>
              <w:bidi w:val="0"/>
              <w:spacing w:after="0" w:line="240" w:lineRule="auto"/>
              <w:ind w:left="0" w:right="0" w:firstLine="0"/>
              <w:jc w:val="left"/>
              <w:rPr>
                <w:shd w:val="nil" w:color="auto" w:fill="auto"/>
                <w:rtl w:val="0"/>
              </w:rPr>
            </w:pPr>
            <w:r>
              <w:rPr>
                <w:shd w:val="nil" w:color="auto" w:fill="auto"/>
                <w:rtl w:val="0"/>
                <w:lang w:val="en-US"/>
              </w:rPr>
              <w:t>Extended writing tasks.</w:t>
            </w:r>
          </w:p>
          <w:p>
            <w:pPr>
              <w:pStyle w:val="Body"/>
              <w:bidi w:val="0"/>
              <w:spacing w:after="0" w:line="240" w:lineRule="auto"/>
              <w:ind w:left="0" w:right="0" w:firstLine="0"/>
              <w:jc w:val="left"/>
              <w:rPr>
                <w:rtl w:val="0"/>
              </w:rPr>
            </w:pPr>
            <w:r>
              <w:rPr>
                <w:shd w:val="nil" w:color="auto" w:fill="auto"/>
                <w:rtl w:val="0"/>
                <w:lang w:val="en-US"/>
              </w:rPr>
              <w:t>Self and peer assessment.</w:t>
            </w:r>
          </w:p>
        </w:tc>
      </w:tr>
      <w:tr>
        <w:tblPrEx>
          <w:shd w:val="clear" w:color="auto" w:fill="d0ddef"/>
        </w:tblPrEx>
        <w:trPr>
          <w:trHeight w:val="1781" w:hRule="atLeast"/>
        </w:trPr>
        <w:tc>
          <w:tcPr>
            <w:tcW w:type="dxa" w:w="226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fbfbf"/>
            <w:tcMar>
              <w:top w:type="dxa" w:w="80"/>
              <w:left w:type="dxa" w:w="80"/>
              <w:bottom w:type="dxa" w:w="80"/>
              <w:right w:type="dxa" w:w="80"/>
            </w:tcMar>
            <w:vAlign w:val="top"/>
          </w:tcPr>
          <w:p>
            <w:pPr>
              <w:pStyle w:val="Body"/>
              <w:spacing w:after="0" w:line="240" w:lineRule="auto"/>
            </w:pPr>
            <w:r>
              <w:rPr>
                <w:b w:val="1"/>
                <w:bCs w:val="1"/>
                <w:shd w:val="nil" w:color="auto" w:fill="auto"/>
                <w:rtl w:val="0"/>
                <w:lang w:val="en-US"/>
              </w:rPr>
              <w:t>Cultural Capital, Equality, Diversity Inclusion</w:t>
            </w:r>
          </w:p>
        </w:tc>
        <w:tc>
          <w:tcPr>
            <w:tcW w:type="dxa" w:w="21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Real life economies are used throughout the curriculum to help students relate to the material being covered</w:t>
            </w:r>
            <w:r>
              <w:rPr>
                <w:shd w:val="nil" w:color="auto" w:fill="auto"/>
              </w:rPr>
            </w:r>
          </w:p>
        </w:tc>
        <w:tc>
          <w:tcPr>
            <w:tcW w:type="dxa" w:w="22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Real life economies are used throughout the curriculum to help students relate to the material being covered</w:t>
            </w:r>
            <w:r>
              <w:rPr>
                <w:shd w:val="nil" w:color="auto" w:fill="auto"/>
              </w:rPr>
            </w:r>
          </w:p>
        </w:tc>
        <w:tc>
          <w:tcPr>
            <w:tcW w:type="dxa" w:w="21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Real life economies are used throughout the curriculum to help students relate to the material being covered</w:t>
            </w:r>
            <w:r>
              <w:rPr>
                <w:shd w:val="nil" w:color="auto" w:fill="auto"/>
              </w:rPr>
            </w:r>
          </w:p>
        </w:tc>
        <w:tc>
          <w:tcPr>
            <w:tcW w:type="dxa" w:w="22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Real life economies are used throughout the curriculum to help students relate to the material being covered</w:t>
            </w:r>
            <w:r>
              <w:rPr>
                <w:shd w:val="nil" w:color="auto" w:fill="auto"/>
              </w:rPr>
            </w:r>
          </w:p>
        </w:tc>
        <w:tc>
          <w:tcPr>
            <w:tcW w:type="dxa" w:w="218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Real life economies are used throughout the curriculum to help students relate to the material being covered</w:t>
            </w:r>
            <w:r>
              <w:rPr>
                <w:shd w:val="nil" w:color="auto" w:fill="auto"/>
              </w:rPr>
            </w:r>
          </w:p>
        </w:tc>
        <w:tc>
          <w:tcPr>
            <w:tcW w:type="dxa" w:w="220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Real life economies are used throughout the curriculum to help students relate to the material being covered</w:t>
            </w:r>
            <w:r>
              <w:rPr>
                <w:shd w:val="nil" w:color="auto" w:fill="auto"/>
              </w:rPr>
            </w:r>
          </w:p>
        </w:tc>
      </w:tr>
      <w:tr>
        <w:tblPrEx>
          <w:shd w:val="clear" w:color="auto" w:fill="d0ddef"/>
        </w:tblPrEx>
        <w:trPr>
          <w:trHeight w:val="3081" w:hRule="atLeast"/>
        </w:trPr>
        <w:tc>
          <w:tcPr>
            <w:tcW w:type="dxa" w:w="226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fbfbf"/>
            <w:tcMar>
              <w:top w:type="dxa" w:w="80"/>
              <w:left w:type="dxa" w:w="80"/>
              <w:bottom w:type="dxa" w:w="80"/>
              <w:right w:type="dxa" w:w="80"/>
            </w:tcMar>
            <w:vAlign w:val="top"/>
          </w:tcPr>
          <w:p>
            <w:pPr>
              <w:pStyle w:val="Body"/>
              <w:spacing w:after="0" w:line="240" w:lineRule="auto"/>
            </w:pPr>
            <w:r>
              <w:rPr>
                <w:b w:val="1"/>
                <w:bCs w:val="1"/>
                <w:shd w:val="nil" w:color="auto" w:fill="auto"/>
                <w:rtl w:val="0"/>
                <w:lang w:val="en-US"/>
              </w:rPr>
              <w:t>Literacy/Numeracy</w:t>
            </w:r>
          </w:p>
        </w:tc>
        <w:tc>
          <w:tcPr>
            <w:tcW w:type="dxa" w:w="21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rPr>
                <w:shd w:val="nil" w:color="auto" w:fill="auto"/>
              </w:rPr>
            </w:pPr>
            <w:r>
              <w:rPr>
                <w:shd w:val="nil" w:color="auto" w:fill="auto"/>
                <w:rtl w:val="0"/>
                <w:lang w:val="en-US"/>
              </w:rPr>
              <w:t>Students are taught the exam technique linked to this specification which they develop with the extended writing of exam questions</w:t>
            </w:r>
          </w:p>
          <w:p>
            <w:pPr>
              <w:pStyle w:val="Body"/>
              <w:bidi w:val="0"/>
              <w:spacing w:after="0" w:line="240" w:lineRule="auto"/>
              <w:ind w:left="0" w:right="0" w:firstLine="0"/>
              <w:jc w:val="left"/>
              <w:rPr>
                <w:rtl w:val="0"/>
              </w:rPr>
            </w:pPr>
            <w:r>
              <w:rPr>
                <w:shd w:val="nil" w:color="auto" w:fill="auto"/>
                <w:rtl w:val="0"/>
                <w:lang w:val="en-US"/>
              </w:rPr>
              <w:t>Numeracy skills are practiced throughout the course due to this skill being one of the first covered.</w:t>
            </w:r>
          </w:p>
        </w:tc>
        <w:tc>
          <w:tcPr>
            <w:tcW w:type="dxa" w:w="22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Students are taught the exam technique linked to this specification which they develop with the extended writing of exam questions, Numeracy skills are practiced throughout the course due to this skill being one of the first covered.</w:t>
            </w:r>
          </w:p>
        </w:tc>
        <w:tc>
          <w:tcPr>
            <w:tcW w:type="dxa" w:w="21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Students are taught the exam technique linked to this specification which they develop with the extended writing of exam questions. Numeracy skills are practiced throughout the course due to this skill being one of the first covered.</w:t>
            </w:r>
          </w:p>
        </w:tc>
        <w:tc>
          <w:tcPr>
            <w:tcW w:type="dxa" w:w="22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Students are taught the exam technique linked to this specification which they develop with the extended writing of exam questions. Numeracy skills are practiced throughout the course due to this skill being one of the first covered.</w:t>
            </w:r>
          </w:p>
        </w:tc>
        <w:tc>
          <w:tcPr>
            <w:tcW w:type="dxa" w:w="218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Students are taught the exam technique linked to this specification which they develop with the extended writing of exam questions. Numeracy skills are practiced throughout the course due to this skill being one of the first covered.</w:t>
            </w:r>
          </w:p>
        </w:tc>
        <w:tc>
          <w:tcPr>
            <w:tcW w:type="dxa" w:w="220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Students are taught the exam technique linked to this specification which they develop with the extended writing of exam questions. Numeracy skills are practiced throughout the course due to this skill being one of the first covered.</w:t>
            </w:r>
          </w:p>
        </w:tc>
      </w:tr>
    </w:tbl>
    <w:p>
      <w:pPr>
        <w:pStyle w:val="Body"/>
        <w:widowControl w:val="0"/>
        <w:spacing w:line="240" w:lineRule="auto"/>
        <w:rPr>
          <w:sz w:val="36"/>
          <w:szCs w:val="36"/>
        </w:rPr>
      </w:pPr>
    </w:p>
    <w:p>
      <w:pPr>
        <w:pStyle w:val="Body"/>
      </w:pPr>
    </w:p>
    <w:p>
      <w:pPr>
        <w:pStyle w:val="Body"/>
        <w:widowControl w:val="0"/>
        <w:spacing w:line="240" w:lineRule="auto"/>
      </w:pPr>
    </w:p>
    <w:p>
      <w:pPr>
        <w:pStyle w:val="Body"/>
      </w:pPr>
      <w:r>
        <w:rPr>
          <w:rFonts w:ascii="Arial Unicode MS" w:cs="Arial Unicode MS" w:hAnsi="Arial Unicode MS" w:eastAsia="Arial Unicode MS"/>
          <w:b w:val="0"/>
          <w:bCs w:val="0"/>
          <w:i w:val="0"/>
          <w:iCs w:val="0"/>
        </w:rPr>
        <w:br w:type="page"/>
      </w:r>
    </w:p>
    <w:tbl>
      <w:tblPr>
        <w:tblW w:w="1540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d0ddef"/>
        <w:tblLayout w:type="fixed"/>
      </w:tblPr>
      <w:tblGrid>
        <w:gridCol w:w="2199"/>
        <w:gridCol w:w="2200"/>
        <w:gridCol w:w="2200"/>
        <w:gridCol w:w="2200"/>
        <w:gridCol w:w="2259"/>
        <w:gridCol w:w="2141"/>
        <w:gridCol w:w="2201"/>
      </w:tblGrid>
      <w:tr>
        <w:tblPrEx>
          <w:shd w:val="clear" w:color="auto" w:fill="d0ddef"/>
        </w:tblPrEx>
        <w:trPr>
          <w:trHeight w:val="339" w:hRule="atLeast"/>
        </w:trPr>
        <w:tc>
          <w:tcPr>
            <w:tcW w:type="dxa" w:w="219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fbfbf"/>
            <w:tcMar>
              <w:top w:type="dxa" w:w="80"/>
              <w:left w:type="dxa" w:w="80"/>
              <w:bottom w:type="dxa" w:w="80"/>
              <w:right w:type="dxa" w:w="80"/>
            </w:tcMar>
            <w:vAlign w:val="top"/>
          </w:tcPr>
          <w:p>
            <w:pPr>
              <w:pStyle w:val="Body"/>
            </w:pPr>
            <w:r>
              <w:rPr>
                <w:b w:val="1"/>
                <w:bCs w:val="1"/>
                <w:sz w:val="32"/>
                <w:szCs w:val="32"/>
                <w:shd w:val="nil" w:color="auto" w:fill="auto"/>
                <w:rtl w:val="0"/>
                <w:lang w:val="en-US"/>
              </w:rPr>
              <w:t>Subject</w:t>
            </w:r>
          </w:p>
        </w:tc>
        <w:tc>
          <w:tcPr>
            <w:tcW w:type="dxa" w:w="6600"/>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z w:val="32"/>
                <w:szCs w:val="32"/>
                <w:shd w:val="nil" w:color="auto" w:fill="auto"/>
                <w:rtl w:val="0"/>
                <w:lang w:val="en-US"/>
              </w:rPr>
              <w:t>Theme 3 - microeconomics</w:t>
            </w:r>
          </w:p>
        </w:tc>
        <w:tc>
          <w:tcPr>
            <w:tcW w:type="dxa" w:w="22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z w:val="32"/>
                <w:szCs w:val="32"/>
                <w:shd w:val="nil" w:color="auto" w:fill="auto"/>
                <w:rtl w:val="0"/>
                <w:lang w:val="en-US"/>
              </w:rPr>
              <w:t>Year Group:</w:t>
            </w:r>
          </w:p>
        </w:tc>
        <w:tc>
          <w:tcPr>
            <w:tcW w:type="dxa" w:w="4341"/>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z w:val="32"/>
                <w:szCs w:val="32"/>
                <w:shd w:val="nil" w:color="auto" w:fill="auto"/>
                <w:rtl w:val="0"/>
                <w:lang w:val="en-US"/>
              </w:rPr>
              <w:t>1</w:t>
            </w:r>
            <w:r>
              <w:rPr>
                <w:sz w:val="32"/>
                <w:szCs w:val="32"/>
                <w:shd w:val="nil" w:color="auto" w:fill="auto"/>
                <w:rtl w:val="0"/>
                <w:lang w:val="en-US"/>
              </w:rPr>
              <w:t>3</w:t>
            </w:r>
          </w:p>
        </w:tc>
      </w:tr>
      <w:tr>
        <w:tblPrEx>
          <w:shd w:val="clear" w:color="auto" w:fill="d0ddef"/>
        </w:tblPrEx>
        <w:trPr>
          <w:trHeight w:val="481" w:hRule="atLeast"/>
        </w:trPr>
        <w:tc>
          <w:tcPr>
            <w:tcW w:type="dxa" w:w="219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fbfbf"/>
            <w:tcMar>
              <w:top w:type="dxa" w:w="80"/>
              <w:left w:type="dxa" w:w="80"/>
              <w:bottom w:type="dxa" w:w="80"/>
              <w:right w:type="dxa" w:w="80"/>
            </w:tcMar>
            <w:vAlign w:val="top"/>
          </w:tcPr>
          <w:p>
            <w:pPr>
              <w:pStyle w:val="Body"/>
              <w:spacing w:after="0" w:line="240" w:lineRule="auto"/>
            </w:pPr>
            <w:r>
              <w:rPr>
                <w:b w:val="1"/>
                <w:bCs w:val="1"/>
                <w:shd w:val="nil" w:color="auto" w:fill="auto"/>
                <w:rtl w:val="0"/>
                <w:lang w:val="en-US"/>
              </w:rPr>
              <w:t>Unit/Topic</w:t>
            </w:r>
          </w:p>
        </w:tc>
        <w:tc>
          <w:tcPr>
            <w:tcW w:type="dxa" w:w="22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Business growth</w:t>
            </w:r>
          </w:p>
        </w:tc>
        <w:tc>
          <w:tcPr>
            <w:tcW w:type="dxa" w:w="22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Business objectives</w:t>
            </w:r>
          </w:p>
        </w:tc>
        <w:tc>
          <w:tcPr>
            <w:tcW w:type="dxa" w:w="22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Revenues, costs and profits</w:t>
            </w:r>
          </w:p>
        </w:tc>
        <w:tc>
          <w:tcPr>
            <w:tcW w:type="dxa" w:w="22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Market structures</w:t>
            </w:r>
          </w:p>
        </w:tc>
        <w:tc>
          <w:tcPr>
            <w:tcW w:type="dxa" w:w="21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Labour market</w:t>
            </w:r>
          </w:p>
        </w:tc>
        <w:tc>
          <w:tcPr>
            <w:tcW w:type="dxa" w:w="22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rtl w:val="0"/>
                <w:lang w:val="en-US"/>
              </w:rPr>
              <w:t>Government intervention</w:t>
            </w:r>
          </w:p>
        </w:tc>
      </w:tr>
      <w:tr>
        <w:tblPrEx>
          <w:shd w:val="clear" w:color="auto" w:fill="d0ddef"/>
        </w:tblPrEx>
        <w:trPr>
          <w:trHeight w:val="1001" w:hRule="atLeast"/>
        </w:trPr>
        <w:tc>
          <w:tcPr>
            <w:tcW w:type="dxa" w:w="219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fbfbf"/>
            <w:tcMar>
              <w:top w:type="dxa" w:w="80"/>
              <w:left w:type="dxa" w:w="80"/>
              <w:bottom w:type="dxa" w:w="80"/>
              <w:right w:type="dxa" w:w="80"/>
            </w:tcMar>
            <w:vAlign w:val="top"/>
          </w:tcPr>
          <w:p>
            <w:pPr>
              <w:pStyle w:val="Body"/>
              <w:spacing w:after="0" w:line="240" w:lineRule="auto"/>
            </w:pPr>
            <w:r>
              <w:rPr>
                <w:b w:val="1"/>
                <w:bCs w:val="1"/>
                <w:shd w:val="nil" w:color="auto" w:fill="auto"/>
                <w:rtl w:val="0"/>
                <w:lang w:val="en-US"/>
              </w:rPr>
              <w:t>Skills</w:t>
            </w:r>
          </w:p>
        </w:tc>
        <w:tc>
          <w:tcPr>
            <w:tcW w:type="dxa" w:w="22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Knowledge, application and mathematical skills</w:t>
            </w:r>
            <w:r>
              <w:rPr>
                <w:shd w:val="nil" w:color="auto" w:fill="auto"/>
              </w:rPr>
            </w:r>
          </w:p>
        </w:tc>
        <w:tc>
          <w:tcPr>
            <w:tcW w:type="dxa" w:w="22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Knowledge, application, analysis and evaluation skills</w:t>
            </w:r>
            <w:r>
              <w:rPr>
                <w:shd w:val="nil" w:color="auto" w:fill="auto"/>
              </w:rPr>
            </w:r>
          </w:p>
        </w:tc>
        <w:tc>
          <w:tcPr>
            <w:tcW w:type="dxa" w:w="22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Knowledge, application and mathematical skills</w:t>
            </w:r>
            <w:r>
              <w:rPr>
                <w:shd w:val="nil" w:color="auto" w:fill="auto"/>
              </w:rPr>
            </w:r>
          </w:p>
        </w:tc>
        <w:tc>
          <w:tcPr>
            <w:tcW w:type="dxa" w:w="22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Knowledge, application, analysis and evaluation skills</w:t>
            </w:r>
            <w:r>
              <w:rPr>
                <w:shd w:val="nil" w:color="auto" w:fill="auto"/>
              </w:rPr>
            </w:r>
          </w:p>
        </w:tc>
        <w:tc>
          <w:tcPr>
            <w:tcW w:type="dxa" w:w="21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Knowledge, application, analysis and evaluation skills</w:t>
            </w:r>
            <w:r>
              <w:rPr>
                <w:shd w:val="nil" w:color="auto" w:fill="auto"/>
              </w:rPr>
            </w:r>
          </w:p>
        </w:tc>
        <w:tc>
          <w:tcPr>
            <w:tcW w:type="dxa" w:w="22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Knowledge, application, analysis and evaluation skills</w:t>
            </w:r>
            <w:r>
              <w:rPr>
                <w:shd w:val="nil" w:color="auto" w:fill="auto"/>
              </w:rPr>
            </w:r>
          </w:p>
        </w:tc>
      </w:tr>
      <w:tr>
        <w:tblPrEx>
          <w:shd w:val="clear" w:color="auto" w:fill="d0ddef"/>
        </w:tblPrEx>
        <w:trPr>
          <w:trHeight w:val="1261" w:hRule="atLeast"/>
        </w:trPr>
        <w:tc>
          <w:tcPr>
            <w:tcW w:type="dxa" w:w="219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fbfbf"/>
            <w:tcMar>
              <w:top w:type="dxa" w:w="80"/>
              <w:left w:type="dxa" w:w="80"/>
              <w:bottom w:type="dxa" w:w="80"/>
              <w:right w:type="dxa" w:w="80"/>
            </w:tcMar>
            <w:vAlign w:val="top"/>
          </w:tcPr>
          <w:p>
            <w:pPr>
              <w:pStyle w:val="Body"/>
              <w:spacing w:after="0" w:line="240" w:lineRule="auto"/>
            </w:pPr>
            <w:r>
              <w:rPr>
                <w:b w:val="1"/>
                <w:bCs w:val="1"/>
                <w:shd w:val="nil" w:color="auto" w:fill="auto"/>
                <w:rtl w:val="0"/>
                <w:lang w:val="en-US"/>
              </w:rPr>
              <w:t>Knowledge</w:t>
            </w:r>
          </w:p>
        </w:tc>
        <w:tc>
          <w:tcPr>
            <w:tcW w:type="dxa" w:w="22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rtl w:val="0"/>
                <w:lang w:val="en-US"/>
              </w:rPr>
              <w:t xml:space="preserve">Formulas, </w:t>
            </w:r>
            <w:r>
              <w:rPr>
                <w:shd w:val="nil" w:color="auto" w:fill="auto"/>
                <w:rtl w:val="0"/>
                <w:lang w:val="en-US"/>
              </w:rPr>
              <w:t xml:space="preserve">Application and analysis of key </w:t>
            </w:r>
            <w:r>
              <w:rPr>
                <w:shd w:val="nil" w:color="auto" w:fill="auto"/>
                <w:rtl w:val="0"/>
                <w:lang w:val="en-US"/>
              </w:rPr>
              <w:t>economic</w:t>
            </w:r>
            <w:r>
              <w:rPr>
                <w:shd w:val="nil" w:color="auto" w:fill="auto"/>
                <w:rtl w:val="0"/>
                <w:lang w:val="en-US"/>
              </w:rPr>
              <w:t xml:space="preserve"> terms and evaluation of their impact</w:t>
            </w:r>
          </w:p>
        </w:tc>
        <w:tc>
          <w:tcPr>
            <w:tcW w:type="dxa" w:w="22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Application and analysis of key economic terms and evaluation of their impact</w:t>
            </w:r>
          </w:p>
        </w:tc>
        <w:tc>
          <w:tcPr>
            <w:tcW w:type="dxa" w:w="22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Application and analysis of key economic terms and evaluation of their impact</w:t>
            </w:r>
          </w:p>
        </w:tc>
        <w:tc>
          <w:tcPr>
            <w:tcW w:type="dxa" w:w="22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Application and analysis of key economic terms and evaluation of their impact</w:t>
            </w:r>
          </w:p>
        </w:tc>
        <w:tc>
          <w:tcPr>
            <w:tcW w:type="dxa" w:w="21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Application and analysis of key economic terms and evaluation of their impact</w:t>
            </w:r>
          </w:p>
        </w:tc>
        <w:tc>
          <w:tcPr>
            <w:tcW w:type="dxa" w:w="22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Application and analysis of key economic terms and evaluation of their impact</w:t>
            </w:r>
          </w:p>
        </w:tc>
      </w:tr>
      <w:tr>
        <w:tblPrEx>
          <w:shd w:val="clear" w:color="auto" w:fill="d0ddef"/>
        </w:tblPrEx>
        <w:trPr>
          <w:trHeight w:val="741" w:hRule="atLeast"/>
        </w:trPr>
        <w:tc>
          <w:tcPr>
            <w:tcW w:type="dxa" w:w="219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fbfbf"/>
            <w:tcMar>
              <w:top w:type="dxa" w:w="80"/>
              <w:left w:type="dxa" w:w="80"/>
              <w:bottom w:type="dxa" w:w="80"/>
              <w:right w:type="dxa" w:w="80"/>
            </w:tcMar>
            <w:vAlign w:val="top"/>
          </w:tcPr>
          <w:p>
            <w:pPr>
              <w:pStyle w:val="Body"/>
              <w:spacing w:after="0" w:line="240" w:lineRule="auto"/>
            </w:pPr>
            <w:r>
              <w:rPr>
                <w:b w:val="1"/>
                <w:bCs w:val="1"/>
                <w:shd w:val="nil" w:color="auto" w:fill="auto"/>
                <w:rtl w:val="0"/>
                <w:lang w:val="en-US"/>
              </w:rPr>
              <w:t>Recall/review from previous learning</w:t>
            </w:r>
          </w:p>
        </w:tc>
        <w:tc>
          <w:tcPr>
            <w:tcW w:type="dxa" w:w="22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Applying knowledge of economic terms and theories</w:t>
            </w:r>
          </w:p>
        </w:tc>
        <w:tc>
          <w:tcPr>
            <w:tcW w:type="dxa" w:w="22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Applying knowledge of economic terms and theories</w:t>
            </w:r>
          </w:p>
        </w:tc>
        <w:tc>
          <w:tcPr>
            <w:tcW w:type="dxa" w:w="22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Applying knowledge of economic terms and theories</w:t>
            </w:r>
          </w:p>
        </w:tc>
        <w:tc>
          <w:tcPr>
            <w:tcW w:type="dxa" w:w="22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Applying knowledge of economic terms and theories.</w:t>
            </w:r>
          </w:p>
        </w:tc>
        <w:tc>
          <w:tcPr>
            <w:tcW w:type="dxa" w:w="21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Applying knowledge of economic terms and theories.</w:t>
            </w:r>
          </w:p>
        </w:tc>
        <w:tc>
          <w:tcPr>
            <w:tcW w:type="dxa" w:w="22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Applying knowledge of economic terms and theories.</w:t>
            </w:r>
          </w:p>
        </w:tc>
      </w:tr>
      <w:tr>
        <w:tblPrEx>
          <w:shd w:val="clear" w:color="auto" w:fill="d0ddef"/>
        </w:tblPrEx>
        <w:trPr>
          <w:trHeight w:val="3081" w:hRule="atLeast"/>
        </w:trPr>
        <w:tc>
          <w:tcPr>
            <w:tcW w:type="dxa" w:w="219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fbfbf"/>
            <w:tcMar>
              <w:top w:type="dxa" w:w="80"/>
              <w:left w:type="dxa" w:w="80"/>
              <w:bottom w:type="dxa" w:w="80"/>
              <w:right w:type="dxa" w:w="80"/>
            </w:tcMar>
            <w:vAlign w:val="top"/>
          </w:tcPr>
          <w:p>
            <w:pPr>
              <w:pStyle w:val="Body"/>
              <w:spacing w:after="0" w:line="240" w:lineRule="auto"/>
            </w:pPr>
            <w:r>
              <w:rPr>
                <w:b w:val="1"/>
                <w:bCs w:val="1"/>
                <w:shd w:val="nil" w:color="auto" w:fill="auto"/>
                <w:rtl w:val="0"/>
                <w:lang w:val="en-US"/>
              </w:rPr>
              <w:t>Assessment</w:t>
            </w:r>
          </w:p>
        </w:tc>
        <w:tc>
          <w:tcPr>
            <w:tcW w:type="dxa" w:w="22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rPr>
                <w:shd w:val="nil" w:color="auto" w:fill="auto"/>
              </w:rPr>
            </w:pPr>
            <w:r>
              <w:rPr>
                <w:shd w:val="nil" w:color="auto" w:fill="auto"/>
                <w:rtl w:val="0"/>
                <w:lang w:val="en-US"/>
              </w:rPr>
              <w:t xml:space="preserve">Formative assessment </w:t>
            </w:r>
            <w:r>
              <w:rPr>
                <w:shd w:val="nil" w:color="auto" w:fill="auto"/>
                <w:rtl w:val="0"/>
                <w:lang w:val="en-US"/>
              </w:rPr>
              <w:t>–</w:t>
            </w:r>
            <w:r>
              <w:rPr>
                <w:shd w:val="nil" w:color="auto" w:fill="auto"/>
                <w:rtl w:val="0"/>
                <w:lang w:val="en-US"/>
              </w:rPr>
              <w:t>multichoice knowledge test; end of topic papers simulating exam question practice and past A level questions</w:t>
            </w:r>
          </w:p>
          <w:p>
            <w:pPr>
              <w:pStyle w:val="Body"/>
              <w:bidi w:val="0"/>
              <w:spacing w:after="0" w:line="240" w:lineRule="auto"/>
              <w:ind w:left="0" w:right="0" w:firstLine="0"/>
              <w:jc w:val="left"/>
              <w:rPr>
                <w:shd w:val="nil" w:color="auto" w:fill="auto"/>
                <w:rtl w:val="0"/>
              </w:rPr>
            </w:pPr>
            <w:r>
              <w:rPr>
                <w:shd w:val="nil" w:color="auto" w:fill="auto"/>
                <w:rtl w:val="0"/>
                <w:lang w:val="en-US"/>
              </w:rPr>
              <w:t>In class questioning</w:t>
            </w:r>
          </w:p>
          <w:p>
            <w:pPr>
              <w:pStyle w:val="Body"/>
              <w:bidi w:val="0"/>
              <w:spacing w:after="0" w:line="240" w:lineRule="auto"/>
              <w:ind w:left="0" w:right="0" w:firstLine="0"/>
              <w:jc w:val="left"/>
              <w:rPr>
                <w:shd w:val="nil" w:color="auto" w:fill="auto"/>
                <w:rtl w:val="0"/>
              </w:rPr>
            </w:pPr>
            <w:r>
              <w:rPr>
                <w:shd w:val="nil" w:color="auto" w:fill="auto"/>
                <w:rtl w:val="0"/>
                <w:lang w:val="en-US"/>
              </w:rPr>
              <w:t>Extended writing tasks.</w:t>
            </w:r>
          </w:p>
          <w:p>
            <w:pPr>
              <w:pStyle w:val="Body"/>
              <w:bidi w:val="0"/>
              <w:spacing w:after="0" w:line="240" w:lineRule="auto"/>
              <w:ind w:left="0" w:right="0" w:firstLine="0"/>
              <w:jc w:val="left"/>
              <w:rPr>
                <w:rtl w:val="0"/>
              </w:rPr>
            </w:pPr>
            <w:r>
              <w:rPr>
                <w:shd w:val="nil" w:color="auto" w:fill="auto"/>
                <w:rtl w:val="0"/>
                <w:lang w:val="en-US"/>
              </w:rPr>
              <w:t>Self and peer assessment.</w:t>
            </w:r>
          </w:p>
        </w:tc>
        <w:tc>
          <w:tcPr>
            <w:tcW w:type="dxa" w:w="22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rPr>
                <w:shd w:val="nil" w:color="auto" w:fill="auto"/>
              </w:rPr>
            </w:pPr>
            <w:r>
              <w:rPr>
                <w:shd w:val="nil" w:color="auto" w:fill="auto"/>
                <w:rtl w:val="0"/>
                <w:lang w:val="en-US"/>
              </w:rPr>
              <w:t xml:space="preserve">Formative assessment </w:t>
            </w:r>
            <w:r>
              <w:rPr>
                <w:shd w:val="nil" w:color="auto" w:fill="auto"/>
                <w:rtl w:val="0"/>
                <w:lang w:val="en-US"/>
              </w:rPr>
              <w:t>–</w:t>
            </w:r>
            <w:r>
              <w:rPr>
                <w:shd w:val="nil" w:color="auto" w:fill="auto"/>
                <w:rtl w:val="0"/>
                <w:lang w:val="en-US"/>
              </w:rPr>
              <w:t>multichoice knowledge test; end of topic papers simulating exam question practice and past A level questions</w:t>
            </w:r>
          </w:p>
          <w:p>
            <w:pPr>
              <w:pStyle w:val="Body"/>
              <w:bidi w:val="0"/>
              <w:spacing w:after="0" w:line="240" w:lineRule="auto"/>
              <w:ind w:left="0" w:right="0" w:firstLine="0"/>
              <w:jc w:val="left"/>
              <w:rPr>
                <w:shd w:val="nil" w:color="auto" w:fill="auto"/>
                <w:rtl w:val="0"/>
              </w:rPr>
            </w:pPr>
            <w:r>
              <w:rPr>
                <w:shd w:val="nil" w:color="auto" w:fill="auto"/>
                <w:rtl w:val="0"/>
                <w:lang w:val="en-US"/>
              </w:rPr>
              <w:t>In class questioning</w:t>
            </w:r>
          </w:p>
          <w:p>
            <w:pPr>
              <w:pStyle w:val="Body"/>
              <w:bidi w:val="0"/>
              <w:spacing w:after="0" w:line="240" w:lineRule="auto"/>
              <w:ind w:left="0" w:right="0" w:firstLine="0"/>
              <w:jc w:val="left"/>
              <w:rPr>
                <w:shd w:val="nil" w:color="auto" w:fill="auto"/>
                <w:rtl w:val="0"/>
              </w:rPr>
            </w:pPr>
            <w:r>
              <w:rPr>
                <w:shd w:val="nil" w:color="auto" w:fill="auto"/>
                <w:rtl w:val="0"/>
                <w:lang w:val="en-US"/>
              </w:rPr>
              <w:t>Extended writing tasks.</w:t>
            </w:r>
          </w:p>
          <w:p>
            <w:pPr>
              <w:pStyle w:val="Body"/>
              <w:bidi w:val="0"/>
              <w:spacing w:after="0" w:line="240" w:lineRule="auto"/>
              <w:ind w:left="0" w:right="0" w:firstLine="0"/>
              <w:jc w:val="left"/>
              <w:rPr>
                <w:rtl w:val="0"/>
              </w:rPr>
            </w:pPr>
            <w:r>
              <w:rPr>
                <w:shd w:val="nil" w:color="auto" w:fill="auto"/>
                <w:rtl w:val="0"/>
                <w:lang w:val="en-US"/>
              </w:rPr>
              <w:t>Self and peer assessment.</w:t>
            </w:r>
          </w:p>
        </w:tc>
        <w:tc>
          <w:tcPr>
            <w:tcW w:type="dxa" w:w="22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rPr>
                <w:shd w:val="nil" w:color="auto" w:fill="auto"/>
              </w:rPr>
            </w:pPr>
            <w:r>
              <w:rPr>
                <w:shd w:val="nil" w:color="auto" w:fill="auto"/>
                <w:rtl w:val="0"/>
                <w:lang w:val="en-US"/>
              </w:rPr>
              <w:t xml:space="preserve">Formative assessment </w:t>
            </w:r>
            <w:r>
              <w:rPr>
                <w:shd w:val="nil" w:color="auto" w:fill="auto"/>
                <w:rtl w:val="0"/>
                <w:lang w:val="en-US"/>
              </w:rPr>
              <w:t>–</w:t>
            </w:r>
            <w:r>
              <w:rPr>
                <w:shd w:val="nil" w:color="auto" w:fill="auto"/>
                <w:rtl w:val="0"/>
                <w:lang w:val="en-US"/>
              </w:rPr>
              <w:t>multichoice knowledge test; end of topic papers simulating exam question practice and past A level questions</w:t>
            </w:r>
          </w:p>
          <w:p>
            <w:pPr>
              <w:pStyle w:val="Body"/>
              <w:bidi w:val="0"/>
              <w:spacing w:after="0" w:line="240" w:lineRule="auto"/>
              <w:ind w:left="0" w:right="0" w:firstLine="0"/>
              <w:jc w:val="left"/>
              <w:rPr>
                <w:shd w:val="nil" w:color="auto" w:fill="auto"/>
                <w:rtl w:val="0"/>
              </w:rPr>
            </w:pPr>
            <w:r>
              <w:rPr>
                <w:shd w:val="nil" w:color="auto" w:fill="auto"/>
                <w:rtl w:val="0"/>
                <w:lang w:val="en-US"/>
              </w:rPr>
              <w:t>In class questioning</w:t>
            </w:r>
          </w:p>
          <w:p>
            <w:pPr>
              <w:pStyle w:val="Body"/>
              <w:bidi w:val="0"/>
              <w:spacing w:after="0" w:line="240" w:lineRule="auto"/>
              <w:ind w:left="0" w:right="0" w:firstLine="0"/>
              <w:jc w:val="left"/>
              <w:rPr>
                <w:shd w:val="nil" w:color="auto" w:fill="auto"/>
                <w:rtl w:val="0"/>
              </w:rPr>
            </w:pPr>
            <w:r>
              <w:rPr>
                <w:shd w:val="nil" w:color="auto" w:fill="auto"/>
                <w:rtl w:val="0"/>
                <w:lang w:val="en-US"/>
              </w:rPr>
              <w:t>Extended writing tasks.</w:t>
            </w:r>
          </w:p>
          <w:p>
            <w:pPr>
              <w:pStyle w:val="Body"/>
              <w:bidi w:val="0"/>
              <w:spacing w:after="0" w:line="240" w:lineRule="auto"/>
              <w:ind w:left="0" w:right="0" w:firstLine="0"/>
              <w:jc w:val="left"/>
              <w:rPr>
                <w:rtl w:val="0"/>
              </w:rPr>
            </w:pPr>
            <w:r>
              <w:rPr>
                <w:shd w:val="nil" w:color="auto" w:fill="auto"/>
                <w:rtl w:val="0"/>
                <w:lang w:val="en-US"/>
              </w:rPr>
              <w:t>Self and peer assessment.</w:t>
            </w:r>
          </w:p>
        </w:tc>
        <w:tc>
          <w:tcPr>
            <w:tcW w:type="dxa" w:w="22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rPr>
                <w:shd w:val="nil" w:color="auto" w:fill="auto"/>
              </w:rPr>
            </w:pPr>
            <w:r>
              <w:rPr>
                <w:shd w:val="nil" w:color="auto" w:fill="auto"/>
                <w:rtl w:val="0"/>
                <w:lang w:val="en-US"/>
              </w:rPr>
              <w:t xml:space="preserve">Formative assessment </w:t>
            </w:r>
            <w:r>
              <w:rPr>
                <w:shd w:val="nil" w:color="auto" w:fill="auto"/>
                <w:rtl w:val="0"/>
                <w:lang w:val="en-US"/>
              </w:rPr>
              <w:t>–</w:t>
            </w:r>
            <w:r>
              <w:rPr>
                <w:shd w:val="nil" w:color="auto" w:fill="auto"/>
                <w:rtl w:val="0"/>
                <w:lang w:val="en-US"/>
              </w:rPr>
              <w:t>multichoice knowledge test; end of topic papers simulating exam question practice and past A level questions</w:t>
            </w:r>
          </w:p>
          <w:p>
            <w:pPr>
              <w:pStyle w:val="Body"/>
              <w:bidi w:val="0"/>
              <w:spacing w:after="0" w:line="240" w:lineRule="auto"/>
              <w:ind w:left="0" w:right="0" w:firstLine="0"/>
              <w:jc w:val="left"/>
              <w:rPr>
                <w:shd w:val="nil" w:color="auto" w:fill="auto"/>
                <w:rtl w:val="0"/>
              </w:rPr>
            </w:pPr>
            <w:r>
              <w:rPr>
                <w:shd w:val="nil" w:color="auto" w:fill="auto"/>
                <w:rtl w:val="0"/>
                <w:lang w:val="en-US"/>
              </w:rPr>
              <w:t>In class questioning</w:t>
            </w:r>
          </w:p>
          <w:p>
            <w:pPr>
              <w:pStyle w:val="Body"/>
              <w:bidi w:val="0"/>
              <w:spacing w:after="0" w:line="240" w:lineRule="auto"/>
              <w:ind w:left="0" w:right="0" w:firstLine="0"/>
              <w:jc w:val="left"/>
              <w:rPr>
                <w:shd w:val="nil" w:color="auto" w:fill="auto"/>
                <w:rtl w:val="0"/>
              </w:rPr>
            </w:pPr>
            <w:r>
              <w:rPr>
                <w:shd w:val="nil" w:color="auto" w:fill="auto"/>
                <w:rtl w:val="0"/>
                <w:lang w:val="en-US"/>
              </w:rPr>
              <w:t>Extended writing tasks.</w:t>
            </w:r>
          </w:p>
          <w:p>
            <w:pPr>
              <w:pStyle w:val="Body"/>
              <w:bidi w:val="0"/>
              <w:spacing w:after="0" w:line="240" w:lineRule="auto"/>
              <w:ind w:left="0" w:right="0" w:firstLine="0"/>
              <w:jc w:val="left"/>
              <w:rPr>
                <w:rtl w:val="0"/>
              </w:rPr>
            </w:pPr>
            <w:r>
              <w:rPr>
                <w:shd w:val="nil" w:color="auto" w:fill="auto"/>
                <w:rtl w:val="0"/>
                <w:lang w:val="en-US"/>
              </w:rPr>
              <w:t>Self and peer assessment.</w:t>
            </w:r>
          </w:p>
        </w:tc>
        <w:tc>
          <w:tcPr>
            <w:tcW w:type="dxa" w:w="21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rPr>
                <w:shd w:val="nil" w:color="auto" w:fill="auto"/>
              </w:rPr>
            </w:pPr>
            <w:r>
              <w:rPr>
                <w:shd w:val="nil" w:color="auto" w:fill="auto"/>
                <w:rtl w:val="0"/>
                <w:lang w:val="en-US"/>
              </w:rPr>
              <w:t xml:space="preserve">Formative assessment </w:t>
            </w:r>
            <w:r>
              <w:rPr>
                <w:shd w:val="nil" w:color="auto" w:fill="auto"/>
                <w:rtl w:val="0"/>
                <w:lang w:val="en-US"/>
              </w:rPr>
              <w:t>–</w:t>
            </w:r>
            <w:r>
              <w:rPr>
                <w:shd w:val="nil" w:color="auto" w:fill="auto"/>
                <w:rtl w:val="0"/>
                <w:lang w:val="en-US"/>
              </w:rPr>
              <w:t>multichoice knowledge test; end of topic papers simulating exam question practice and past A level questions</w:t>
            </w:r>
          </w:p>
          <w:p>
            <w:pPr>
              <w:pStyle w:val="Body"/>
              <w:bidi w:val="0"/>
              <w:spacing w:after="0" w:line="240" w:lineRule="auto"/>
              <w:ind w:left="0" w:right="0" w:firstLine="0"/>
              <w:jc w:val="left"/>
              <w:rPr>
                <w:shd w:val="nil" w:color="auto" w:fill="auto"/>
                <w:rtl w:val="0"/>
              </w:rPr>
            </w:pPr>
            <w:r>
              <w:rPr>
                <w:shd w:val="nil" w:color="auto" w:fill="auto"/>
                <w:rtl w:val="0"/>
                <w:lang w:val="en-US"/>
              </w:rPr>
              <w:t>In class questioning</w:t>
            </w:r>
          </w:p>
          <w:p>
            <w:pPr>
              <w:pStyle w:val="Body"/>
              <w:bidi w:val="0"/>
              <w:spacing w:after="0" w:line="240" w:lineRule="auto"/>
              <w:ind w:left="0" w:right="0" w:firstLine="0"/>
              <w:jc w:val="left"/>
              <w:rPr>
                <w:shd w:val="nil" w:color="auto" w:fill="auto"/>
                <w:rtl w:val="0"/>
              </w:rPr>
            </w:pPr>
            <w:r>
              <w:rPr>
                <w:shd w:val="nil" w:color="auto" w:fill="auto"/>
                <w:rtl w:val="0"/>
                <w:lang w:val="en-US"/>
              </w:rPr>
              <w:t>Extended writing tasks.</w:t>
            </w:r>
          </w:p>
          <w:p>
            <w:pPr>
              <w:pStyle w:val="Body"/>
              <w:bidi w:val="0"/>
              <w:spacing w:after="0" w:line="240" w:lineRule="auto"/>
              <w:ind w:left="0" w:right="0" w:firstLine="0"/>
              <w:jc w:val="left"/>
              <w:rPr>
                <w:rtl w:val="0"/>
              </w:rPr>
            </w:pPr>
            <w:r>
              <w:rPr>
                <w:shd w:val="nil" w:color="auto" w:fill="auto"/>
                <w:rtl w:val="0"/>
                <w:lang w:val="en-US"/>
              </w:rPr>
              <w:t>Self and peer assessment.</w:t>
            </w:r>
          </w:p>
        </w:tc>
        <w:tc>
          <w:tcPr>
            <w:tcW w:type="dxa" w:w="22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rPr>
                <w:shd w:val="nil" w:color="auto" w:fill="auto"/>
              </w:rPr>
            </w:pPr>
            <w:r>
              <w:rPr>
                <w:shd w:val="nil" w:color="auto" w:fill="auto"/>
                <w:rtl w:val="0"/>
                <w:lang w:val="en-US"/>
              </w:rPr>
              <w:t xml:space="preserve">Formative assessment </w:t>
            </w:r>
            <w:r>
              <w:rPr>
                <w:shd w:val="nil" w:color="auto" w:fill="auto"/>
                <w:rtl w:val="0"/>
                <w:lang w:val="en-US"/>
              </w:rPr>
              <w:t>–</w:t>
            </w:r>
            <w:r>
              <w:rPr>
                <w:shd w:val="nil" w:color="auto" w:fill="auto"/>
                <w:rtl w:val="0"/>
                <w:lang w:val="en-US"/>
              </w:rPr>
              <w:t>multichoice knowledge test; end of topic papers simulating exam question practice and past A level questions</w:t>
            </w:r>
          </w:p>
          <w:p>
            <w:pPr>
              <w:pStyle w:val="Body"/>
              <w:bidi w:val="0"/>
              <w:spacing w:after="0" w:line="240" w:lineRule="auto"/>
              <w:ind w:left="0" w:right="0" w:firstLine="0"/>
              <w:jc w:val="left"/>
              <w:rPr>
                <w:shd w:val="nil" w:color="auto" w:fill="auto"/>
                <w:rtl w:val="0"/>
              </w:rPr>
            </w:pPr>
            <w:r>
              <w:rPr>
                <w:shd w:val="nil" w:color="auto" w:fill="auto"/>
                <w:rtl w:val="0"/>
                <w:lang w:val="en-US"/>
              </w:rPr>
              <w:t>In class questioning</w:t>
            </w:r>
          </w:p>
          <w:p>
            <w:pPr>
              <w:pStyle w:val="Body"/>
              <w:bidi w:val="0"/>
              <w:spacing w:after="0" w:line="240" w:lineRule="auto"/>
              <w:ind w:left="0" w:right="0" w:firstLine="0"/>
              <w:jc w:val="left"/>
              <w:rPr>
                <w:shd w:val="nil" w:color="auto" w:fill="auto"/>
                <w:rtl w:val="0"/>
              </w:rPr>
            </w:pPr>
            <w:r>
              <w:rPr>
                <w:shd w:val="nil" w:color="auto" w:fill="auto"/>
                <w:rtl w:val="0"/>
                <w:lang w:val="en-US"/>
              </w:rPr>
              <w:t>Extended writing tasks.</w:t>
            </w:r>
          </w:p>
          <w:p>
            <w:pPr>
              <w:pStyle w:val="Body"/>
              <w:bidi w:val="0"/>
              <w:spacing w:after="0" w:line="240" w:lineRule="auto"/>
              <w:ind w:left="0" w:right="0" w:firstLine="0"/>
              <w:jc w:val="left"/>
              <w:rPr>
                <w:rtl w:val="0"/>
              </w:rPr>
            </w:pPr>
            <w:r>
              <w:rPr>
                <w:shd w:val="nil" w:color="auto" w:fill="auto"/>
                <w:rtl w:val="0"/>
                <w:lang w:val="en-US"/>
              </w:rPr>
              <w:t>Self and peer assessment.</w:t>
            </w:r>
          </w:p>
        </w:tc>
      </w:tr>
      <w:tr>
        <w:tblPrEx>
          <w:shd w:val="clear" w:color="auto" w:fill="d0ddef"/>
        </w:tblPrEx>
        <w:trPr>
          <w:trHeight w:val="1781" w:hRule="atLeast"/>
        </w:trPr>
        <w:tc>
          <w:tcPr>
            <w:tcW w:type="dxa" w:w="219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fbfbf"/>
            <w:tcMar>
              <w:top w:type="dxa" w:w="80"/>
              <w:left w:type="dxa" w:w="80"/>
              <w:bottom w:type="dxa" w:w="80"/>
              <w:right w:type="dxa" w:w="80"/>
            </w:tcMar>
            <w:vAlign w:val="top"/>
          </w:tcPr>
          <w:p>
            <w:pPr>
              <w:pStyle w:val="Body"/>
              <w:spacing w:after="0" w:line="240" w:lineRule="auto"/>
            </w:pPr>
            <w:r>
              <w:rPr>
                <w:b w:val="1"/>
                <w:bCs w:val="1"/>
                <w:shd w:val="nil" w:color="auto" w:fill="auto"/>
                <w:rtl w:val="0"/>
                <w:lang w:val="en-US"/>
              </w:rPr>
              <w:t>Cultural Capital, Equality, Diversity Inclusion</w:t>
            </w:r>
          </w:p>
        </w:tc>
        <w:tc>
          <w:tcPr>
            <w:tcW w:type="dxa" w:w="22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Real life economies are used throughout the curriculum to help students relate to the material being covered</w:t>
            </w:r>
            <w:r>
              <w:rPr>
                <w:shd w:val="nil" w:color="auto" w:fill="auto"/>
              </w:rPr>
            </w:r>
          </w:p>
        </w:tc>
        <w:tc>
          <w:tcPr>
            <w:tcW w:type="dxa" w:w="22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Real life economies are used throughout the curriculum to help students relate to the material being covered</w:t>
            </w:r>
            <w:r>
              <w:rPr>
                <w:shd w:val="nil" w:color="auto" w:fill="auto"/>
              </w:rPr>
            </w:r>
          </w:p>
        </w:tc>
        <w:tc>
          <w:tcPr>
            <w:tcW w:type="dxa" w:w="22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Real life economies are used throughout the curriculum to help students relate to the material being covered</w:t>
            </w:r>
            <w:r>
              <w:rPr>
                <w:shd w:val="nil" w:color="auto" w:fill="auto"/>
              </w:rPr>
            </w:r>
          </w:p>
        </w:tc>
        <w:tc>
          <w:tcPr>
            <w:tcW w:type="dxa" w:w="22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Real life economies are used throughout the curriculum to help students relate to the material being covered</w:t>
            </w:r>
            <w:r>
              <w:rPr>
                <w:shd w:val="nil" w:color="auto" w:fill="auto"/>
              </w:rPr>
            </w:r>
          </w:p>
        </w:tc>
        <w:tc>
          <w:tcPr>
            <w:tcW w:type="dxa" w:w="21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Real life economies are used throughout the curriculum to help students relate to the material being covered</w:t>
            </w:r>
            <w:r>
              <w:rPr>
                <w:shd w:val="nil" w:color="auto" w:fill="auto"/>
              </w:rPr>
            </w:r>
          </w:p>
        </w:tc>
        <w:tc>
          <w:tcPr>
            <w:tcW w:type="dxa" w:w="22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Real life economies are used throughout the curriculum to help students relate to the material being covered</w:t>
            </w:r>
            <w:r>
              <w:rPr>
                <w:shd w:val="nil" w:color="auto" w:fill="auto"/>
              </w:rPr>
            </w:r>
          </w:p>
        </w:tc>
      </w:tr>
      <w:tr>
        <w:tblPrEx>
          <w:shd w:val="clear" w:color="auto" w:fill="d0ddef"/>
        </w:tblPrEx>
        <w:trPr>
          <w:trHeight w:val="3081" w:hRule="atLeast"/>
        </w:trPr>
        <w:tc>
          <w:tcPr>
            <w:tcW w:type="dxa" w:w="219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fbfbf"/>
            <w:tcMar>
              <w:top w:type="dxa" w:w="80"/>
              <w:left w:type="dxa" w:w="80"/>
              <w:bottom w:type="dxa" w:w="80"/>
              <w:right w:type="dxa" w:w="80"/>
            </w:tcMar>
            <w:vAlign w:val="top"/>
          </w:tcPr>
          <w:p>
            <w:pPr>
              <w:pStyle w:val="Body"/>
              <w:spacing w:after="0" w:line="240" w:lineRule="auto"/>
            </w:pPr>
            <w:r>
              <w:rPr>
                <w:b w:val="1"/>
                <w:bCs w:val="1"/>
                <w:shd w:val="nil" w:color="auto" w:fill="auto"/>
                <w:rtl w:val="0"/>
                <w:lang w:val="en-US"/>
              </w:rPr>
              <w:t>Literacy/Numeracy</w:t>
            </w:r>
          </w:p>
        </w:tc>
        <w:tc>
          <w:tcPr>
            <w:tcW w:type="dxa" w:w="22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rPr>
                <w:shd w:val="nil" w:color="auto" w:fill="auto"/>
              </w:rPr>
            </w:pPr>
            <w:r>
              <w:rPr>
                <w:shd w:val="nil" w:color="auto" w:fill="auto"/>
                <w:rtl w:val="0"/>
                <w:lang w:val="en-US"/>
              </w:rPr>
              <w:t>Students are taught the exam technique linked to this specification which they develop with the extended writing of exam questions</w:t>
            </w:r>
          </w:p>
          <w:p>
            <w:pPr>
              <w:pStyle w:val="Body"/>
              <w:bidi w:val="0"/>
              <w:spacing w:after="0" w:line="240" w:lineRule="auto"/>
              <w:ind w:left="0" w:right="0" w:firstLine="0"/>
              <w:jc w:val="left"/>
              <w:rPr>
                <w:rtl w:val="0"/>
              </w:rPr>
            </w:pPr>
            <w:r>
              <w:rPr>
                <w:shd w:val="nil" w:color="auto" w:fill="auto"/>
                <w:rtl w:val="0"/>
                <w:lang w:val="en-US"/>
              </w:rPr>
              <w:t>Numeracy skills are practiced throughout the course due to this skill being one of the first covered.</w:t>
            </w:r>
          </w:p>
        </w:tc>
        <w:tc>
          <w:tcPr>
            <w:tcW w:type="dxa" w:w="22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Students are taught the exam technique linked to this specification which they develop with the extended writing of exam questions, Numeracy skills are practiced throughout the course due to this skill being one of the first covered.</w:t>
            </w:r>
          </w:p>
        </w:tc>
        <w:tc>
          <w:tcPr>
            <w:tcW w:type="dxa" w:w="22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Students are taught the exam technique linked to this specification which they develop with the extended writing of exam questions. Numeracy skills are practiced throughout the course due to this skill being one of the first covered.</w:t>
            </w:r>
          </w:p>
        </w:tc>
        <w:tc>
          <w:tcPr>
            <w:tcW w:type="dxa" w:w="22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Students are taught the exam technique linked to this specification which they develop with the extended writing of exam questions. Numeracy skills are practiced throughout the course due to this skill being one of the first covered.</w:t>
            </w:r>
          </w:p>
        </w:tc>
        <w:tc>
          <w:tcPr>
            <w:tcW w:type="dxa" w:w="21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Students are taught the exam technique linked to this specification which they develop with the extended writing of exam questions. Numeracy skills are practiced throughout the course due to this skill being one of the first covered.</w:t>
            </w:r>
          </w:p>
        </w:tc>
        <w:tc>
          <w:tcPr>
            <w:tcW w:type="dxa" w:w="22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Students are taught the exam technique linked to this specification which they develop with the extended writing of exam questions. Numeracy skills are practiced throughout the course due to this skill being one of the first covered.</w:t>
            </w:r>
          </w:p>
        </w:tc>
      </w:tr>
    </w:tbl>
    <w:p>
      <w:pPr>
        <w:pStyle w:val="Body"/>
      </w:pPr>
      <w:r>
        <w:rPr>
          <w:rFonts w:ascii="Arial Unicode MS" w:cs="Arial Unicode MS" w:hAnsi="Arial Unicode MS" w:eastAsia="Arial Unicode MS"/>
          <w:b w:val="0"/>
          <w:bCs w:val="0"/>
          <w:i w:val="0"/>
          <w:iCs w:val="0"/>
        </w:rPr>
        <w:br w:type="page"/>
      </w:r>
    </w:p>
    <w:p>
      <w:pPr>
        <w:pStyle w:val="Body"/>
      </w:pPr>
    </w:p>
    <w:tbl>
      <w:tblPr>
        <w:tblW w:w="15587"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d0ddef"/>
        <w:tblLayout w:type="fixed"/>
      </w:tblPr>
      <w:tblGrid>
        <w:gridCol w:w="2226"/>
        <w:gridCol w:w="2227"/>
        <w:gridCol w:w="2227"/>
        <w:gridCol w:w="2227"/>
        <w:gridCol w:w="2287"/>
        <w:gridCol w:w="2167"/>
        <w:gridCol w:w="2226"/>
      </w:tblGrid>
      <w:tr>
        <w:tblPrEx>
          <w:shd w:val="clear" w:color="auto" w:fill="d0ddef"/>
        </w:tblPrEx>
        <w:trPr>
          <w:trHeight w:val="339" w:hRule="atLeast"/>
        </w:trPr>
        <w:tc>
          <w:tcPr>
            <w:tcW w:type="dxa" w:w="222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fbfbf"/>
            <w:tcMar>
              <w:top w:type="dxa" w:w="80"/>
              <w:left w:type="dxa" w:w="80"/>
              <w:bottom w:type="dxa" w:w="80"/>
              <w:right w:type="dxa" w:w="80"/>
            </w:tcMar>
            <w:vAlign w:val="top"/>
          </w:tcPr>
          <w:p>
            <w:pPr>
              <w:pStyle w:val="Body"/>
            </w:pPr>
            <w:r>
              <w:rPr>
                <w:b w:val="1"/>
                <w:bCs w:val="1"/>
                <w:sz w:val="32"/>
                <w:szCs w:val="32"/>
                <w:shd w:val="nil" w:color="auto" w:fill="auto"/>
                <w:rtl w:val="0"/>
                <w:lang w:val="en-US"/>
              </w:rPr>
              <w:t>Subject</w:t>
            </w:r>
          </w:p>
        </w:tc>
        <w:tc>
          <w:tcPr>
            <w:tcW w:type="dxa" w:w="6681"/>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z w:val="32"/>
                <w:szCs w:val="32"/>
                <w:shd w:val="nil" w:color="auto" w:fill="auto"/>
                <w:rtl w:val="0"/>
                <w:lang w:val="en-US"/>
              </w:rPr>
              <w:t>Theme 4 - macroeconomics</w:t>
            </w:r>
          </w:p>
        </w:tc>
        <w:tc>
          <w:tcPr>
            <w:tcW w:type="dxa" w:w="228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z w:val="32"/>
                <w:szCs w:val="32"/>
                <w:shd w:val="nil" w:color="auto" w:fill="auto"/>
                <w:rtl w:val="0"/>
                <w:lang w:val="en-US"/>
              </w:rPr>
              <w:t>Year Group:</w:t>
            </w:r>
          </w:p>
        </w:tc>
        <w:tc>
          <w:tcPr>
            <w:tcW w:type="dxa" w:w="4393"/>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z w:val="32"/>
                <w:szCs w:val="32"/>
                <w:shd w:val="nil" w:color="auto" w:fill="auto"/>
                <w:rtl w:val="0"/>
                <w:lang w:val="en-US"/>
              </w:rPr>
              <w:t>1</w:t>
            </w:r>
            <w:r>
              <w:rPr>
                <w:sz w:val="32"/>
                <w:szCs w:val="32"/>
                <w:shd w:val="nil" w:color="auto" w:fill="auto"/>
                <w:rtl w:val="0"/>
                <w:lang w:val="en-US"/>
              </w:rPr>
              <w:t>3</w:t>
            </w:r>
          </w:p>
        </w:tc>
      </w:tr>
      <w:tr>
        <w:tblPrEx>
          <w:shd w:val="clear" w:color="auto" w:fill="d0ddef"/>
        </w:tblPrEx>
        <w:trPr>
          <w:trHeight w:val="481" w:hRule="atLeast"/>
        </w:trPr>
        <w:tc>
          <w:tcPr>
            <w:tcW w:type="dxa" w:w="222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fbfbf"/>
            <w:tcMar>
              <w:top w:type="dxa" w:w="80"/>
              <w:left w:type="dxa" w:w="80"/>
              <w:bottom w:type="dxa" w:w="80"/>
              <w:right w:type="dxa" w:w="80"/>
            </w:tcMar>
            <w:vAlign w:val="top"/>
          </w:tcPr>
          <w:p>
            <w:pPr>
              <w:pStyle w:val="Body"/>
              <w:spacing w:after="0" w:line="240" w:lineRule="auto"/>
            </w:pPr>
            <w:r>
              <w:rPr>
                <w:b w:val="1"/>
                <w:bCs w:val="1"/>
                <w:shd w:val="nil" w:color="auto" w:fill="auto"/>
                <w:rtl w:val="0"/>
                <w:lang w:val="en-US"/>
              </w:rPr>
              <w:t>Unit/Topic</w:t>
            </w:r>
          </w:p>
        </w:tc>
        <w:tc>
          <w:tcPr>
            <w:tcW w:type="dxa" w:w="22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International economics</w:t>
            </w:r>
          </w:p>
        </w:tc>
        <w:tc>
          <w:tcPr>
            <w:tcW w:type="dxa" w:w="22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Poverty and inequality</w:t>
            </w:r>
          </w:p>
        </w:tc>
        <w:tc>
          <w:tcPr>
            <w:tcW w:type="dxa" w:w="22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Emerging and developing economies</w:t>
            </w:r>
          </w:p>
        </w:tc>
        <w:tc>
          <w:tcPr>
            <w:tcW w:type="dxa" w:w="228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The financial sector</w:t>
            </w:r>
          </w:p>
        </w:tc>
        <w:tc>
          <w:tcPr>
            <w:tcW w:type="dxa" w:w="21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 xml:space="preserve">Role of the state in the macroeconomy </w:t>
            </w:r>
          </w:p>
        </w:tc>
        <w:tc>
          <w:tcPr>
            <w:tcW w:type="dxa" w:w="222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b w:val="1"/>
                <w:bCs w:val="1"/>
                <w:shd w:val="nil" w:color="auto" w:fill="auto"/>
                <w:rtl w:val="0"/>
                <w:lang w:val="en-US"/>
              </w:rPr>
              <w:t xml:space="preserve"> Study Leave</w:t>
            </w:r>
          </w:p>
        </w:tc>
      </w:tr>
      <w:tr>
        <w:tblPrEx>
          <w:shd w:val="clear" w:color="auto" w:fill="d0ddef"/>
        </w:tblPrEx>
        <w:trPr>
          <w:trHeight w:val="1001" w:hRule="atLeast"/>
        </w:trPr>
        <w:tc>
          <w:tcPr>
            <w:tcW w:type="dxa" w:w="222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fbfbf"/>
            <w:tcMar>
              <w:top w:type="dxa" w:w="80"/>
              <w:left w:type="dxa" w:w="80"/>
              <w:bottom w:type="dxa" w:w="80"/>
              <w:right w:type="dxa" w:w="80"/>
            </w:tcMar>
            <w:vAlign w:val="top"/>
          </w:tcPr>
          <w:p>
            <w:pPr>
              <w:pStyle w:val="Body"/>
              <w:spacing w:after="0" w:line="240" w:lineRule="auto"/>
            </w:pPr>
            <w:r>
              <w:rPr>
                <w:b w:val="1"/>
                <w:bCs w:val="1"/>
                <w:shd w:val="nil" w:color="auto" w:fill="auto"/>
                <w:rtl w:val="0"/>
                <w:lang w:val="en-US"/>
              </w:rPr>
              <w:t>Skills</w:t>
            </w:r>
          </w:p>
        </w:tc>
        <w:tc>
          <w:tcPr>
            <w:tcW w:type="dxa" w:w="22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Knowledge, application and mathematical skills</w:t>
            </w:r>
            <w:r>
              <w:rPr>
                <w:shd w:val="nil" w:color="auto" w:fill="auto"/>
              </w:rPr>
            </w:r>
          </w:p>
        </w:tc>
        <w:tc>
          <w:tcPr>
            <w:tcW w:type="dxa" w:w="22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Knowledge, application, analysis and evaluation skills</w:t>
            </w:r>
            <w:r>
              <w:rPr>
                <w:shd w:val="nil" w:color="auto" w:fill="auto"/>
              </w:rPr>
            </w:r>
          </w:p>
        </w:tc>
        <w:tc>
          <w:tcPr>
            <w:tcW w:type="dxa" w:w="22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Knowledge, application and mathematical skills</w:t>
            </w:r>
            <w:r>
              <w:rPr>
                <w:shd w:val="nil" w:color="auto" w:fill="auto"/>
              </w:rPr>
            </w:r>
          </w:p>
        </w:tc>
        <w:tc>
          <w:tcPr>
            <w:tcW w:type="dxa" w:w="228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Knowledge, application, analysis and evaluation skills</w:t>
            </w:r>
            <w:r>
              <w:rPr>
                <w:shd w:val="nil" w:color="auto" w:fill="auto"/>
              </w:rPr>
            </w:r>
          </w:p>
        </w:tc>
        <w:tc>
          <w:tcPr>
            <w:tcW w:type="dxa" w:w="21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Knowledge, application, analysis and evaluation skills</w:t>
            </w:r>
            <w:r>
              <w:rPr>
                <w:shd w:val="nil" w:color="auto" w:fill="auto"/>
              </w:rPr>
            </w:r>
          </w:p>
        </w:tc>
        <w:tc>
          <w:tcPr>
            <w:tcW w:type="dxa" w:w="222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000000"/>
            <w:tcMar>
              <w:top w:type="dxa" w:w="80"/>
              <w:left w:type="dxa" w:w="80"/>
              <w:bottom w:type="dxa" w:w="80"/>
              <w:right w:type="dxa" w:w="80"/>
            </w:tcMar>
            <w:vAlign w:val="top"/>
          </w:tcPr>
          <w:p/>
        </w:tc>
      </w:tr>
      <w:tr>
        <w:tblPrEx>
          <w:shd w:val="clear" w:color="auto" w:fill="d0ddef"/>
        </w:tblPrEx>
        <w:trPr>
          <w:trHeight w:val="1261" w:hRule="atLeast"/>
        </w:trPr>
        <w:tc>
          <w:tcPr>
            <w:tcW w:type="dxa" w:w="222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fbfbf"/>
            <w:tcMar>
              <w:top w:type="dxa" w:w="80"/>
              <w:left w:type="dxa" w:w="80"/>
              <w:bottom w:type="dxa" w:w="80"/>
              <w:right w:type="dxa" w:w="80"/>
            </w:tcMar>
            <w:vAlign w:val="top"/>
          </w:tcPr>
          <w:p>
            <w:pPr>
              <w:pStyle w:val="Body"/>
              <w:spacing w:after="0" w:line="240" w:lineRule="auto"/>
            </w:pPr>
            <w:r>
              <w:rPr>
                <w:b w:val="1"/>
                <w:bCs w:val="1"/>
                <w:shd w:val="nil" w:color="auto" w:fill="auto"/>
                <w:rtl w:val="0"/>
                <w:lang w:val="en-US"/>
              </w:rPr>
              <w:t>Knowledge</w:t>
            </w:r>
          </w:p>
        </w:tc>
        <w:tc>
          <w:tcPr>
            <w:tcW w:type="dxa" w:w="22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rtl w:val="0"/>
                <w:lang w:val="en-US"/>
              </w:rPr>
              <w:t xml:space="preserve">Formulas, </w:t>
            </w:r>
            <w:r>
              <w:rPr>
                <w:shd w:val="nil" w:color="auto" w:fill="auto"/>
                <w:rtl w:val="0"/>
                <w:lang w:val="en-US"/>
              </w:rPr>
              <w:t xml:space="preserve">Application and analysis of key </w:t>
            </w:r>
            <w:r>
              <w:rPr>
                <w:shd w:val="nil" w:color="auto" w:fill="auto"/>
                <w:rtl w:val="0"/>
                <w:lang w:val="en-US"/>
              </w:rPr>
              <w:t>economic</w:t>
            </w:r>
            <w:r>
              <w:rPr>
                <w:shd w:val="nil" w:color="auto" w:fill="auto"/>
                <w:rtl w:val="0"/>
                <w:lang w:val="en-US"/>
              </w:rPr>
              <w:t xml:space="preserve"> terms and evaluation of their impact</w:t>
            </w:r>
          </w:p>
        </w:tc>
        <w:tc>
          <w:tcPr>
            <w:tcW w:type="dxa" w:w="22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Application and analysis of key economic terms and evaluation of their impact</w:t>
            </w:r>
          </w:p>
        </w:tc>
        <w:tc>
          <w:tcPr>
            <w:tcW w:type="dxa" w:w="22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Application and analysis of key economic terms and evaluation of their impact</w:t>
            </w:r>
          </w:p>
        </w:tc>
        <w:tc>
          <w:tcPr>
            <w:tcW w:type="dxa" w:w="228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Application and analysis of key economic terms and evaluation of their impact</w:t>
            </w:r>
          </w:p>
        </w:tc>
        <w:tc>
          <w:tcPr>
            <w:tcW w:type="dxa" w:w="21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Application and analysis of key economic terms and evaluation of their impact</w:t>
            </w:r>
          </w:p>
        </w:tc>
        <w:tc>
          <w:tcPr>
            <w:tcW w:type="dxa" w:w="222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000000"/>
            <w:tcMar>
              <w:top w:type="dxa" w:w="80"/>
              <w:left w:type="dxa" w:w="80"/>
              <w:bottom w:type="dxa" w:w="80"/>
              <w:right w:type="dxa" w:w="80"/>
            </w:tcMar>
            <w:vAlign w:val="top"/>
          </w:tcPr>
          <w:p/>
        </w:tc>
      </w:tr>
      <w:tr>
        <w:tblPrEx>
          <w:shd w:val="clear" w:color="auto" w:fill="d0ddef"/>
        </w:tblPrEx>
        <w:trPr>
          <w:trHeight w:val="741" w:hRule="atLeast"/>
        </w:trPr>
        <w:tc>
          <w:tcPr>
            <w:tcW w:type="dxa" w:w="222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fbfbf"/>
            <w:tcMar>
              <w:top w:type="dxa" w:w="80"/>
              <w:left w:type="dxa" w:w="80"/>
              <w:bottom w:type="dxa" w:w="80"/>
              <w:right w:type="dxa" w:w="80"/>
            </w:tcMar>
            <w:vAlign w:val="top"/>
          </w:tcPr>
          <w:p>
            <w:pPr>
              <w:pStyle w:val="Body"/>
              <w:spacing w:after="0" w:line="240" w:lineRule="auto"/>
            </w:pPr>
            <w:r>
              <w:rPr>
                <w:b w:val="1"/>
                <w:bCs w:val="1"/>
                <w:shd w:val="nil" w:color="auto" w:fill="auto"/>
                <w:rtl w:val="0"/>
                <w:lang w:val="en-US"/>
              </w:rPr>
              <w:t>Recall/review from previous learning</w:t>
            </w:r>
          </w:p>
        </w:tc>
        <w:tc>
          <w:tcPr>
            <w:tcW w:type="dxa" w:w="22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Applying knowledge of economic terms and theories</w:t>
            </w:r>
          </w:p>
        </w:tc>
        <w:tc>
          <w:tcPr>
            <w:tcW w:type="dxa" w:w="22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Applying knowledge of economic terms and theories</w:t>
            </w:r>
          </w:p>
        </w:tc>
        <w:tc>
          <w:tcPr>
            <w:tcW w:type="dxa" w:w="22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Applying knowledge of economic terms and theories</w:t>
            </w:r>
          </w:p>
        </w:tc>
        <w:tc>
          <w:tcPr>
            <w:tcW w:type="dxa" w:w="228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Applying knowledge of economic terms and theories.</w:t>
            </w:r>
          </w:p>
        </w:tc>
        <w:tc>
          <w:tcPr>
            <w:tcW w:type="dxa" w:w="21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Applying knowledge of economic terms and theories.</w:t>
            </w:r>
          </w:p>
        </w:tc>
        <w:tc>
          <w:tcPr>
            <w:tcW w:type="dxa" w:w="222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000000"/>
            <w:tcMar>
              <w:top w:type="dxa" w:w="80"/>
              <w:left w:type="dxa" w:w="80"/>
              <w:bottom w:type="dxa" w:w="80"/>
              <w:right w:type="dxa" w:w="80"/>
            </w:tcMar>
            <w:vAlign w:val="top"/>
          </w:tcPr>
          <w:p/>
        </w:tc>
      </w:tr>
      <w:tr>
        <w:tblPrEx>
          <w:shd w:val="clear" w:color="auto" w:fill="d0ddef"/>
        </w:tblPrEx>
        <w:trPr>
          <w:trHeight w:val="3081" w:hRule="atLeast"/>
        </w:trPr>
        <w:tc>
          <w:tcPr>
            <w:tcW w:type="dxa" w:w="222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fbfbf"/>
            <w:tcMar>
              <w:top w:type="dxa" w:w="80"/>
              <w:left w:type="dxa" w:w="80"/>
              <w:bottom w:type="dxa" w:w="80"/>
              <w:right w:type="dxa" w:w="80"/>
            </w:tcMar>
            <w:vAlign w:val="top"/>
          </w:tcPr>
          <w:p>
            <w:pPr>
              <w:pStyle w:val="Body"/>
              <w:spacing w:after="0" w:line="240" w:lineRule="auto"/>
            </w:pPr>
            <w:r>
              <w:rPr>
                <w:b w:val="1"/>
                <w:bCs w:val="1"/>
                <w:shd w:val="nil" w:color="auto" w:fill="auto"/>
                <w:rtl w:val="0"/>
                <w:lang w:val="en-US"/>
              </w:rPr>
              <w:t>Assessment</w:t>
            </w:r>
          </w:p>
        </w:tc>
        <w:tc>
          <w:tcPr>
            <w:tcW w:type="dxa" w:w="22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rPr>
                <w:shd w:val="nil" w:color="auto" w:fill="auto"/>
              </w:rPr>
            </w:pPr>
            <w:r>
              <w:rPr>
                <w:shd w:val="nil" w:color="auto" w:fill="auto"/>
                <w:rtl w:val="0"/>
                <w:lang w:val="en-US"/>
              </w:rPr>
              <w:t xml:space="preserve">Formative assessment </w:t>
            </w:r>
            <w:r>
              <w:rPr>
                <w:shd w:val="nil" w:color="auto" w:fill="auto"/>
                <w:rtl w:val="0"/>
                <w:lang w:val="en-US"/>
              </w:rPr>
              <w:t>–</w:t>
            </w:r>
            <w:r>
              <w:rPr>
                <w:shd w:val="nil" w:color="auto" w:fill="auto"/>
                <w:rtl w:val="0"/>
                <w:lang w:val="en-US"/>
              </w:rPr>
              <w:t>multichoice knowledge test; end of topic papers simulating exam question practice and past A level questions</w:t>
            </w:r>
          </w:p>
          <w:p>
            <w:pPr>
              <w:pStyle w:val="Body"/>
              <w:bidi w:val="0"/>
              <w:spacing w:after="0" w:line="240" w:lineRule="auto"/>
              <w:ind w:left="0" w:right="0" w:firstLine="0"/>
              <w:jc w:val="left"/>
              <w:rPr>
                <w:shd w:val="nil" w:color="auto" w:fill="auto"/>
                <w:rtl w:val="0"/>
              </w:rPr>
            </w:pPr>
            <w:r>
              <w:rPr>
                <w:shd w:val="nil" w:color="auto" w:fill="auto"/>
                <w:rtl w:val="0"/>
                <w:lang w:val="en-US"/>
              </w:rPr>
              <w:t>In class questioning</w:t>
            </w:r>
          </w:p>
          <w:p>
            <w:pPr>
              <w:pStyle w:val="Body"/>
              <w:bidi w:val="0"/>
              <w:spacing w:after="0" w:line="240" w:lineRule="auto"/>
              <w:ind w:left="0" w:right="0" w:firstLine="0"/>
              <w:jc w:val="left"/>
              <w:rPr>
                <w:shd w:val="nil" w:color="auto" w:fill="auto"/>
                <w:rtl w:val="0"/>
              </w:rPr>
            </w:pPr>
            <w:r>
              <w:rPr>
                <w:shd w:val="nil" w:color="auto" w:fill="auto"/>
                <w:rtl w:val="0"/>
                <w:lang w:val="en-US"/>
              </w:rPr>
              <w:t>Extended writing tasks.</w:t>
            </w:r>
          </w:p>
          <w:p>
            <w:pPr>
              <w:pStyle w:val="Body"/>
              <w:bidi w:val="0"/>
              <w:spacing w:after="0" w:line="240" w:lineRule="auto"/>
              <w:ind w:left="0" w:right="0" w:firstLine="0"/>
              <w:jc w:val="left"/>
              <w:rPr>
                <w:rtl w:val="0"/>
              </w:rPr>
            </w:pPr>
            <w:r>
              <w:rPr>
                <w:shd w:val="nil" w:color="auto" w:fill="auto"/>
                <w:rtl w:val="0"/>
                <w:lang w:val="en-US"/>
              </w:rPr>
              <w:t>Self and peer assessment.</w:t>
            </w:r>
          </w:p>
        </w:tc>
        <w:tc>
          <w:tcPr>
            <w:tcW w:type="dxa" w:w="22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rPr>
                <w:shd w:val="nil" w:color="auto" w:fill="auto"/>
              </w:rPr>
            </w:pPr>
            <w:r>
              <w:rPr>
                <w:shd w:val="nil" w:color="auto" w:fill="auto"/>
                <w:rtl w:val="0"/>
                <w:lang w:val="en-US"/>
              </w:rPr>
              <w:t xml:space="preserve">Formative assessment </w:t>
            </w:r>
            <w:r>
              <w:rPr>
                <w:shd w:val="nil" w:color="auto" w:fill="auto"/>
                <w:rtl w:val="0"/>
                <w:lang w:val="en-US"/>
              </w:rPr>
              <w:t>–</w:t>
            </w:r>
            <w:r>
              <w:rPr>
                <w:shd w:val="nil" w:color="auto" w:fill="auto"/>
                <w:rtl w:val="0"/>
                <w:lang w:val="en-US"/>
              </w:rPr>
              <w:t>multichoice knowledge test; end of topic papers simulating exam question practice and past A level questions</w:t>
            </w:r>
          </w:p>
          <w:p>
            <w:pPr>
              <w:pStyle w:val="Body"/>
              <w:bidi w:val="0"/>
              <w:spacing w:after="0" w:line="240" w:lineRule="auto"/>
              <w:ind w:left="0" w:right="0" w:firstLine="0"/>
              <w:jc w:val="left"/>
              <w:rPr>
                <w:shd w:val="nil" w:color="auto" w:fill="auto"/>
                <w:rtl w:val="0"/>
              </w:rPr>
            </w:pPr>
            <w:r>
              <w:rPr>
                <w:shd w:val="nil" w:color="auto" w:fill="auto"/>
                <w:rtl w:val="0"/>
                <w:lang w:val="en-US"/>
              </w:rPr>
              <w:t>In class questioning</w:t>
            </w:r>
          </w:p>
          <w:p>
            <w:pPr>
              <w:pStyle w:val="Body"/>
              <w:bidi w:val="0"/>
              <w:spacing w:after="0" w:line="240" w:lineRule="auto"/>
              <w:ind w:left="0" w:right="0" w:firstLine="0"/>
              <w:jc w:val="left"/>
              <w:rPr>
                <w:shd w:val="nil" w:color="auto" w:fill="auto"/>
                <w:rtl w:val="0"/>
              </w:rPr>
            </w:pPr>
            <w:r>
              <w:rPr>
                <w:shd w:val="nil" w:color="auto" w:fill="auto"/>
                <w:rtl w:val="0"/>
                <w:lang w:val="en-US"/>
              </w:rPr>
              <w:t>Extended writing tasks.</w:t>
            </w:r>
          </w:p>
          <w:p>
            <w:pPr>
              <w:pStyle w:val="Body"/>
              <w:bidi w:val="0"/>
              <w:spacing w:after="0" w:line="240" w:lineRule="auto"/>
              <w:ind w:left="0" w:right="0" w:firstLine="0"/>
              <w:jc w:val="left"/>
              <w:rPr>
                <w:rtl w:val="0"/>
              </w:rPr>
            </w:pPr>
            <w:r>
              <w:rPr>
                <w:shd w:val="nil" w:color="auto" w:fill="auto"/>
                <w:rtl w:val="0"/>
                <w:lang w:val="en-US"/>
              </w:rPr>
              <w:t>Self and peer assessment.</w:t>
            </w:r>
          </w:p>
        </w:tc>
        <w:tc>
          <w:tcPr>
            <w:tcW w:type="dxa" w:w="22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rPr>
                <w:shd w:val="nil" w:color="auto" w:fill="auto"/>
              </w:rPr>
            </w:pPr>
            <w:r>
              <w:rPr>
                <w:shd w:val="nil" w:color="auto" w:fill="auto"/>
                <w:rtl w:val="0"/>
                <w:lang w:val="en-US"/>
              </w:rPr>
              <w:t xml:space="preserve">Formative assessment </w:t>
            </w:r>
            <w:r>
              <w:rPr>
                <w:shd w:val="nil" w:color="auto" w:fill="auto"/>
                <w:rtl w:val="0"/>
                <w:lang w:val="en-US"/>
              </w:rPr>
              <w:t>–</w:t>
            </w:r>
            <w:r>
              <w:rPr>
                <w:shd w:val="nil" w:color="auto" w:fill="auto"/>
                <w:rtl w:val="0"/>
                <w:lang w:val="en-US"/>
              </w:rPr>
              <w:t>multichoice knowledge test; end of topic papers simulating exam question practice and past A level questions</w:t>
            </w:r>
          </w:p>
          <w:p>
            <w:pPr>
              <w:pStyle w:val="Body"/>
              <w:bidi w:val="0"/>
              <w:spacing w:after="0" w:line="240" w:lineRule="auto"/>
              <w:ind w:left="0" w:right="0" w:firstLine="0"/>
              <w:jc w:val="left"/>
              <w:rPr>
                <w:shd w:val="nil" w:color="auto" w:fill="auto"/>
                <w:rtl w:val="0"/>
              </w:rPr>
            </w:pPr>
            <w:r>
              <w:rPr>
                <w:shd w:val="nil" w:color="auto" w:fill="auto"/>
                <w:rtl w:val="0"/>
                <w:lang w:val="en-US"/>
              </w:rPr>
              <w:t>In class questioning</w:t>
            </w:r>
          </w:p>
          <w:p>
            <w:pPr>
              <w:pStyle w:val="Body"/>
              <w:bidi w:val="0"/>
              <w:spacing w:after="0" w:line="240" w:lineRule="auto"/>
              <w:ind w:left="0" w:right="0" w:firstLine="0"/>
              <w:jc w:val="left"/>
              <w:rPr>
                <w:shd w:val="nil" w:color="auto" w:fill="auto"/>
                <w:rtl w:val="0"/>
              </w:rPr>
            </w:pPr>
            <w:r>
              <w:rPr>
                <w:shd w:val="nil" w:color="auto" w:fill="auto"/>
                <w:rtl w:val="0"/>
                <w:lang w:val="en-US"/>
              </w:rPr>
              <w:t>Extended writing tasks.</w:t>
            </w:r>
          </w:p>
          <w:p>
            <w:pPr>
              <w:pStyle w:val="Body"/>
              <w:bidi w:val="0"/>
              <w:spacing w:after="0" w:line="240" w:lineRule="auto"/>
              <w:ind w:left="0" w:right="0" w:firstLine="0"/>
              <w:jc w:val="left"/>
              <w:rPr>
                <w:rtl w:val="0"/>
              </w:rPr>
            </w:pPr>
            <w:r>
              <w:rPr>
                <w:shd w:val="nil" w:color="auto" w:fill="auto"/>
                <w:rtl w:val="0"/>
                <w:lang w:val="en-US"/>
              </w:rPr>
              <w:t>Self and peer assessment.</w:t>
            </w:r>
          </w:p>
        </w:tc>
        <w:tc>
          <w:tcPr>
            <w:tcW w:type="dxa" w:w="228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rPr>
                <w:shd w:val="nil" w:color="auto" w:fill="auto"/>
              </w:rPr>
            </w:pPr>
            <w:r>
              <w:rPr>
                <w:shd w:val="nil" w:color="auto" w:fill="auto"/>
                <w:rtl w:val="0"/>
                <w:lang w:val="en-US"/>
              </w:rPr>
              <w:t xml:space="preserve">Formative assessment </w:t>
            </w:r>
            <w:r>
              <w:rPr>
                <w:shd w:val="nil" w:color="auto" w:fill="auto"/>
                <w:rtl w:val="0"/>
                <w:lang w:val="en-US"/>
              </w:rPr>
              <w:t>–</w:t>
            </w:r>
            <w:r>
              <w:rPr>
                <w:shd w:val="nil" w:color="auto" w:fill="auto"/>
                <w:rtl w:val="0"/>
                <w:lang w:val="en-US"/>
              </w:rPr>
              <w:t>multichoice knowledge test; end of topic papers simulating exam question practice and past A level questions</w:t>
            </w:r>
          </w:p>
          <w:p>
            <w:pPr>
              <w:pStyle w:val="Body"/>
              <w:bidi w:val="0"/>
              <w:spacing w:after="0" w:line="240" w:lineRule="auto"/>
              <w:ind w:left="0" w:right="0" w:firstLine="0"/>
              <w:jc w:val="left"/>
              <w:rPr>
                <w:shd w:val="nil" w:color="auto" w:fill="auto"/>
                <w:rtl w:val="0"/>
              </w:rPr>
            </w:pPr>
            <w:r>
              <w:rPr>
                <w:shd w:val="nil" w:color="auto" w:fill="auto"/>
                <w:rtl w:val="0"/>
                <w:lang w:val="en-US"/>
              </w:rPr>
              <w:t>In class questioning</w:t>
            </w:r>
          </w:p>
          <w:p>
            <w:pPr>
              <w:pStyle w:val="Body"/>
              <w:bidi w:val="0"/>
              <w:spacing w:after="0" w:line="240" w:lineRule="auto"/>
              <w:ind w:left="0" w:right="0" w:firstLine="0"/>
              <w:jc w:val="left"/>
              <w:rPr>
                <w:shd w:val="nil" w:color="auto" w:fill="auto"/>
                <w:rtl w:val="0"/>
              </w:rPr>
            </w:pPr>
            <w:r>
              <w:rPr>
                <w:shd w:val="nil" w:color="auto" w:fill="auto"/>
                <w:rtl w:val="0"/>
                <w:lang w:val="en-US"/>
              </w:rPr>
              <w:t>Extended writing tasks.</w:t>
            </w:r>
          </w:p>
          <w:p>
            <w:pPr>
              <w:pStyle w:val="Body"/>
              <w:bidi w:val="0"/>
              <w:spacing w:after="0" w:line="240" w:lineRule="auto"/>
              <w:ind w:left="0" w:right="0" w:firstLine="0"/>
              <w:jc w:val="left"/>
              <w:rPr>
                <w:rtl w:val="0"/>
              </w:rPr>
            </w:pPr>
            <w:r>
              <w:rPr>
                <w:shd w:val="nil" w:color="auto" w:fill="auto"/>
                <w:rtl w:val="0"/>
                <w:lang w:val="en-US"/>
              </w:rPr>
              <w:t>Self and peer assessment.</w:t>
            </w:r>
          </w:p>
        </w:tc>
        <w:tc>
          <w:tcPr>
            <w:tcW w:type="dxa" w:w="21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rPr>
                <w:shd w:val="nil" w:color="auto" w:fill="auto"/>
              </w:rPr>
            </w:pPr>
            <w:r>
              <w:rPr>
                <w:shd w:val="nil" w:color="auto" w:fill="auto"/>
                <w:rtl w:val="0"/>
                <w:lang w:val="en-US"/>
              </w:rPr>
              <w:t xml:space="preserve">Formative assessment </w:t>
            </w:r>
            <w:r>
              <w:rPr>
                <w:shd w:val="nil" w:color="auto" w:fill="auto"/>
                <w:rtl w:val="0"/>
                <w:lang w:val="en-US"/>
              </w:rPr>
              <w:t>–</w:t>
            </w:r>
            <w:r>
              <w:rPr>
                <w:shd w:val="nil" w:color="auto" w:fill="auto"/>
                <w:rtl w:val="0"/>
                <w:lang w:val="en-US"/>
              </w:rPr>
              <w:t>multichoice knowledge test; end of topic papers simulating exam question practice and past A level questions</w:t>
            </w:r>
          </w:p>
          <w:p>
            <w:pPr>
              <w:pStyle w:val="Body"/>
              <w:bidi w:val="0"/>
              <w:spacing w:after="0" w:line="240" w:lineRule="auto"/>
              <w:ind w:left="0" w:right="0" w:firstLine="0"/>
              <w:jc w:val="left"/>
              <w:rPr>
                <w:shd w:val="nil" w:color="auto" w:fill="auto"/>
                <w:rtl w:val="0"/>
              </w:rPr>
            </w:pPr>
            <w:r>
              <w:rPr>
                <w:shd w:val="nil" w:color="auto" w:fill="auto"/>
                <w:rtl w:val="0"/>
                <w:lang w:val="en-US"/>
              </w:rPr>
              <w:t>In class questioning</w:t>
            </w:r>
          </w:p>
          <w:p>
            <w:pPr>
              <w:pStyle w:val="Body"/>
              <w:bidi w:val="0"/>
              <w:spacing w:after="0" w:line="240" w:lineRule="auto"/>
              <w:ind w:left="0" w:right="0" w:firstLine="0"/>
              <w:jc w:val="left"/>
              <w:rPr>
                <w:shd w:val="nil" w:color="auto" w:fill="auto"/>
                <w:rtl w:val="0"/>
              </w:rPr>
            </w:pPr>
            <w:r>
              <w:rPr>
                <w:shd w:val="nil" w:color="auto" w:fill="auto"/>
                <w:rtl w:val="0"/>
                <w:lang w:val="en-US"/>
              </w:rPr>
              <w:t>Extended writing tasks.</w:t>
            </w:r>
          </w:p>
          <w:p>
            <w:pPr>
              <w:pStyle w:val="Body"/>
              <w:bidi w:val="0"/>
              <w:spacing w:after="0" w:line="240" w:lineRule="auto"/>
              <w:ind w:left="0" w:right="0" w:firstLine="0"/>
              <w:jc w:val="left"/>
              <w:rPr>
                <w:rtl w:val="0"/>
              </w:rPr>
            </w:pPr>
            <w:r>
              <w:rPr>
                <w:shd w:val="nil" w:color="auto" w:fill="auto"/>
                <w:rtl w:val="0"/>
                <w:lang w:val="en-US"/>
              </w:rPr>
              <w:t>Self and peer assessment.</w:t>
            </w:r>
          </w:p>
        </w:tc>
        <w:tc>
          <w:tcPr>
            <w:tcW w:type="dxa" w:w="222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000000"/>
            <w:tcMar>
              <w:top w:type="dxa" w:w="80"/>
              <w:left w:type="dxa" w:w="80"/>
              <w:bottom w:type="dxa" w:w="80"/>
              <w:right w:type="dxa" w:w="80"/>
            </w:tcMar>
            <w:vAlign w:val="top"/>
          </w:tcPr>
          <w:p/>
        </w:tc>
      </w:tr>
      <w:tr>
        <w:tblPrEx>
          <w:shd w:val="clear" w:color="auto" w:fill="d0ddef"/>
        </w:tblPrEx>
        <w:trPr>
          <w:trHeight w:val="1781" w:hRule="atLeast"/>
        </w:trPr>
        <w:tc>
          <w:tcPr>
            <w:tcW w:type="dxa" w:w="222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fbfbf"/>
            <w:tcMar>
              <w:top w:type="dxa" w:w="80"/>
              <w:left w:type="dxa" w:w="80"/>
              <w:bottom w:type="dxa" w:w="80"/>
              <w:right w:type="dxa" w:w="80"/>
            </w:tcMar>
            <w:vAlign w:val="top"/>
          </w:tcPr>
          <w:p>
            <w:pPr>
              <w:pStyle w:val="Body"/>
              <w:spacing w:after="0" w:line="240" w:lineRule="auto"/>
            </w:pPr>
            <w:r>
              <w:rPr>
                <w:b w:val="1"/>
                <w:bCs w:val="1"/>
                <w:shd w:val="nil" w:color="auto" w:fill="auto"/>
                <w:rtl w:val="0"/>
                <w:lang w:val="en-US"/>
              </w:rPr>
              <w:t>Cultural Capital, Equality, Diversity Inclusion</w:t>
            </w:r>
          </w:p>
        </w:tc>
        <w:tc>
          <w:tcPr>
            <w:tcW w:type="dxa" w:w="22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Real life economies are used throughout the curriculum to help students relate to the material being covered</w:t>
            </w:r>
            <w:r>
              <w:rPr>
                <w:shd w:val="nil" w:color="auto" w:fill="auto"/>
              </w:rPr>
            </w:r>
          </w:p>
        </w:tc>
        <w:tc>
          <w:tcPr>
            <w:tcW w:type="dxa" w:w="22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Real life economies are used throughout the curriculum to help students relate to the material being covered</w:t>
            </w:r>
            <w:r>
              <w:rPr>
                <w:shd w:val="nil" w:color="auto" w:fill="auto"/>
              </w:rPr>
            </w:r>
          </w:p>
        </w:tc>
        <w:tc>
          <w:tcPr>
            <w:tcW w:type="dxa" w:w="22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Real life economies are used throughout the curriculum to help students relate to the material being covered</w:t>
            </w:r>
            <w:r>
              <w:rPr>
                <w:shd w:val="nil" w:color="auto" w:fill="auto"/>
              </w:rPr>
            </w:r>
          </w:p>
        </w:tc>
        <w:tc>
          <w:tcPr>
            <w:tcW w:type="dxa" w:w="228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Real life economies are used throughout the curriculum to help students relate to the material being covered</w:t>
            </w:r>
            <w:r>
              <w:rPr>
                <w:shd w:val="nil" w:color="auto" w:fill="auto"/>
              </w:rPr>
            </w:r>
          </w:p>
        </w:tc>
        <w:tc>
          <w:tcPr>
            <w:tcW w:type="dxa" w:w="21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Real life economies are used throughout the curriculum to help students relate to the material being covered</w:t>
            </w:r>
            <w:r>
              <w:rPr>
                <w:shd w:val="nil" w:color="auto" w:fill="auto"/>
              </w:rPr>
            </w:r>
          </w:p>
        </w:tc>
        <w:tc>
          <w:tcPr>
            <w:tcW w:type="dxa" w:w="222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000000"/>
            <w:tcMar>
              <w:top w:type="dxa" w:w="80"/>
              <w:left w:type="dxa" w:w="80"/>
              <w:bottom w:type="dxa" w:w="80"/>
              <w:right w:type="dxa" w:w="80"/>
            </w:tcMar>
            <w:vAlign w:val="top"/>
          </w:tcPr>
          <w:p/>
        </w:tc>
      </w:tr>
      <w:tr>
        <w:tblPrEx>
          <w:shd w:val="clear" w:color="auto" w:fill="d0ddef"/>
        </w:tblPrEx>
        <w:trPr>
          <w:trHeight w:val="3081" w:hRule="atLeast"/>
        </w:trPr>
        <w:tc>
          <w:tcPr>
            <w:tcW w:type="dxa" w:w="222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fbfbf"/>
            <w:tcMar>
              <w:top w:type="dxa" w:w="80"/>
              <w:left w:type="dxa" w:w="80"/>
              <w:bottom w:type="dxa" w:w="80"/>
              <w:right w:type="dxa" w:w="80"/>
            </w:tcMar>
            <w:vAlign w:val="top"/>
          </w:tcPr>
          <w:p>
            <w:pPr>
              <w:pStyle w:val="Body"/>
              <w:spacing w:after="0" w:line="240" w:lineRule="auto"/>
            </w:pPr>
            <w:r>
              <w:rPr>
                <w:b w:val="1"/>
                <w:bCs w:val="1"/>
                <w:shd w:val="nil" w:color="auto" w:fill="auto"/>
                <w:rtl w:val="0"/>
                <w:lang w:val="en-US"/>
              </w:rPr>
              <w:t>Literacy/Numeracy</w:t>
            </w:r>
          </w:p>
        </w:tc>
        <w:tc>
          <w:tcPr>
            <w:tcW w:type="dxa" w:w="22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rPr>
                <w:shd w:val="nil" w:color="auto" w:fill="auto"/>
              </w:rPr>
            </w:pPr>
            <w:r>
              <w:rPr>
                <w:shd w:val="nil" w:color="auto" w:fill="auto"/>
                <w:rtl w:val="0"/>
                <w:lang w:val="en-US"/>
              </w:rPr>
              <w:t>Students are taught the exam technique linked to this specification which they develop with the extended writing of exam questions</w:t>
            </w:r>
          </w:p>
          <w:p>
            <w:pPr>
              <w:pStyle w:val="Body"/>
              <w:bidi w:val="0"/>
              <w:spacing w:after="0" w:line="240" w:lineRule="auto"/>
              <w:ind w:left="0" w:right="0" w:firstLine="0"/>
              <w:jc w:val="left"/>
              <w:rPr>
                <w:rtl w:val="0"/>
              </w:rPr>
            </w:pPr>
            <w:r>
              <w:rPr>
                <w:shd w:val="nil" w:color="auto" w:fill="auto"/>
                <w:rtl w:val="0"/>
                <w:lang w:val="en-US"/>
              </w:rPr>
              <w:t>Numeracy skills are practiced throughout the course due to this skill being one of the first covered.</w:t>
            </w:r>
          </w:p>
        </w:tc>
        <w:tc>
          <w:tcPr>
            <w:tcW w:type="dxa" w:w="22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Students are taught the exam technique linked to this specification which they develop with the extended writing of exam questions, Numeracy skills are practiced throughout the course due to this skill being one of the first covered.</w:t>
            </w:r>
          </w:p>
        </w:tc>
        <w:tc>
          <w:tcPr>
            <w:tcW w:type="dxa" w:w="22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Students are taught the exam technique linked to this specification which they develop with the extended writing of exam questions. Numeracy skills are practiced throughout the course due to this skill being one of the first covered.</w:t>
            </w:r>
          </w:p>
        </w:tc>
        <w:tc>
          <w:tcPr>
            <w:tcW w:type="dxa" w:w="228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Students are taught the exam technique linked to this specification which they develop with the extended writing of exam questions. Numeracy skills are practiced throughout the course due to this skill being one of the first covered.</w:t>
            </w:r>
          </w:p>
        </w:tc>
        <w:tc>
          <w:tcPr>
            <w:tcW w:type="dxa" w:w="21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Students are taught the exam technique linked to this specification which they develop with the extended writing of exam questions. Numeracy skills are practiced throughout the course due to this skill being one of the first covered.</w:t>
            </w:r>
          </w:p>
        </w:tc>
        <w:tc>
          <w:tcPr>
            <w:tcW w:type="dxa" w:w="222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000000"/>
            <w:tcMar>
              <w:top w:type="dxa" w:w="80"/>
              <w:left w:type="dxa" w:w="80"/>
              <w:bottom w:type="dxa" w:w="80"/>
              <w:right w:type="dxa" w:w="80"/>
            </w:tcMar>
            <w:vAlign w:val="top"/>
          </w:tcPr>
          <w:p/>
        </w:tc>
      </w:tr>
    </w:tbl>
    <w:p>
      <w:pPr>
        <w:pStyle w:val="Body"/>
        <w:widowControl w:val="0"/>
        <w:spacing w:line="240" w:lineRule="auto"/>
      </w:pPr>
    </w:p>
    <w:p>
      <w:pPr>
        <w:pStyle w:val="Body"/>
        <w:rPr>
          <w:outline w:val="0"/>
          <w:color w:val="333333"/>
          <w:sz w:val="28"/>
          <w:szCs w:val="28"/>
          <w:u w:color="333333"/>
          <w14:textFill>
            <w14:solidFill>
              <w14:srgbClr w14:val="333333"/>
            </w14:solidFill>
          </w14:textFill>
        </w:rPr>
      </w:pPr>
    </w:p>
    <w:p>
      <w:pPr>
        <w:pStyle w:val="Body"/>
        <w:rPr>
          <w:outline w:val="0"/>
          <w:color w:val="333333"/>
          <w:sz w:val="28"/>
          <w:szCs w:val="28"/>
          <w:u w:color="333333"/>
          <w14:textFill>
            <w14:solidFill>
              <w14:srgbClr w14:val="333333"/>
            </w14:solidFill>
          </w14:textFill>
        </w:rPr>
      </w:pPr>
    </w:p>
    <w:p>
      <w:pPr>
        <w:pStyle w:val="Body"/>
        <w:rPr>
          <w:outline w:val="0"/>
          <w:color w:val="333333"/>
          <w:sz w:val="28"/>
          <w:szCs w:val="28"/>
          <w:u w:color="333333"/>
          <w14:textFill>
            <w14:solidFill>
              <w14:srgbClr w14:val="333333"/>
            </w14:solidFill>
          </w14:textFill>
        </w:rPr>
      </w:pPr>
    </w:p>
    <w:p>
      <w:pPr>
        <w:pStyle w:val="Body"/>
        <w:rPr>
          <w:outline w:val="0"/>
          <w:color w:val="333333"/>
          <w:sz w:val="28"/>
          <w:szCs w:val="28"/>
          <w:u w:color="333333"/>
          <w14:textFill>
            <w14:solidFill>
              <w14:srgbClr w14:val="333333"/>
            </w14:solidFill>
          </w14:textFill>
        </w:rPr>
      </w:pPr>
    </w:p>
    <w:p>
      <w:pPr>
        <w:pStyle w:val="Body"/>
        <w:rPr>
          <w:outline w:val="0"/>
          <w:color w:val="333333"/>
          <w:sz w:val="28"/>
          <w:szCs w:val="28"/>
          <w:u w:color="333333"/>
          <w14:textFill>
            <w14:solidFill>
              <w14:srgbClr w14:val="333333"/>
            </w14:solidFill>
          </w14:textFill>
        </w:rPr>
      </w:pPr>
    </w:p>
    <w:p>
      <w:pPr>
        <w:pStyle w:val="Body"/>
        <w:widowControl w:val="0"/>
        <w:spacing w:line="240" w:lineRule="auto"/>
      </w:pPr>
      <w:r>
        <w:rPr>
          <w:outline w:val="0"/>
          <w:color w:val="333333"/>
          <w:sz w:val="28"/>
          <w:szCs w:val="28"/>
          <w:u w:color="333333"/>
          <w14:textFill>
            <w14:solidFill>
              <w14:srgbClr w14:val="333333"/>
            </w14:solidFill>
          </w14:textFill>
        </w:rPr>
      </w:r>
    </w:p>
    <w:sectPr>
      <w:headerReference w:type="default" r:id="rId4"/>
      <w:footerReference w:type="default" r:id="rId5"/>
      <w:pgSz w:w="16840" w:h="11900" w:orient="landscape"/>
      <w:pgMar w:top="720" w:right="720" w:bottom="720" w:left="720" w:header="709" w:footer="709"/>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Light">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Title">
    <w:name w:val="Title"/>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Light" w:cs="Arial Unicode MS" w:hAnsi="Calibri Light" w:eastAsia="Arial Unicode MS"/>
      <w:b w:val="0"/>
      <w:bCs w:val="0"/>
      <w:i w:val="0"/>
      <w:iCs w:val="0"/>
      <w:caps w:val="0"/>
      <w:smallCaps w:val="0"/>
      <w:strike w:val="0"/>
      <w:dstrike w:val="0"/>
      <w:outline w:val="0"/>
      <w:color w:val="000000"/>
      <w:spacing w:val="-10"/>
      <w:kern w:val="28"/>
      <w:position w:val="0"/>
      <w:sz w:val="56"/>
      <w:szCs w:val="56"/>
      <w:u w:val="none" w:color="000000"/>
      <w:shd w:val="nil" w:color="auto" w:fill="auto"/>
      <w:vertAlign w:val="baseline"/>
      <w:lang w:val="en-US"/>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noFill/>
      </w14:textOutline>
      <w14:textFill>
        <w14:solidFill>
          <w14:srgbClr w14:val="000000"/>
        </w14:solidFill>
      </w14:textFill>
    </w:rPr>
  </w:style>
  <w:style w:type="paragraph" w:styleId="Normal (Web)">
    <w:name w:val="Normal (Web)"/>
    <w:next w:val="Normal (Web)"/>
    <w:pPr>
      <w:keepNext w:val="0"/>
      <w:keepLines w:val="0"/>
      <w:pageBreakBefore w:val="0"/>
      <w:widowControl w:val="1"/>
      <w:shd w:val="clear" w:color="auto" w:fill="auto"/>
      <w:suppressAutoHyphens w:val="0"/>
      <w:bidi w:val="0"/>
      <w:spacing w:before="100" w:after="10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Calibri Light"/>
        <a:ea typeface="Calibri Light"/>
        <a:cs typeface="Calibri Light"/>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